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9A" w:rsidRPr="000651BE" w:rsidRDefault="0062699A" w:rsidP="000651BE">
      <w:pPr>
        <w:widowControl/>
        <w:jc w:val="left"/>
        <w:rPr>
          <w:rFonts w:ascii="Times New Roman" w:eastAsia="华文中宋" w:hAnsi="Times New Roman" w:cs="Times New Roman"/>
          <w:kern w:val="0"/>
          <w:sz w:val="36"/>
          <w:szCs w:val="28"/>
          <w:lang w:val="zh-CN"/>
        </w:rPr>
      </w:pPr>
      <w:r w:rsidRPr="000651BE">
        <w:rPr>
          <w:rFonts w:ascii="Times New Roman" w:eastAsia="华文中宋" w:hAnsi="Times New Roman" w:cs="Times New Roman"/>
          <w:kern w:val="0"/>
          <w:sz w:val="36"/>
          <w:szCs w:val="28"/>
          <w:lang w:val="zh-CN"/>
        </w:rPr>
        <w:t>附件</w:t>
      </w:r>
    </w:p>
    <w:p w:rsidR="0062699A" w:rsidRPr="00BE7109" w:rsidRDefault="0062699A" w:rsidP="0062699A">
      <w:pPr>
        <w:pStyle w:val="a4"/>
        <w:rPr>
          <w:rFonts w:ascii="Times New Roman" w:eastAsia="ATC-5b8b4f53*+" w:hAnsi="Times New Roman"/>
          <w:color w:val="auto"/>
        </w:rPr>
      </w:pPr>
    </w:p>
    <w:p w:rsidR="0062699A" w:rsidRPr="00BE7109" w:rsidRDefault="0062699A" w:rsidP="0062699A">
      <w:pPr>
        <w:pStyle w:val="a6"/>
        <w:rPr>
          <w:rFonts w:ascii="Times New Roman" w:hAnsi="Times New Roman"/>
          <w:color w:val="auto"/>
        </w:rPr>
      </w:pPr>
      <w:bookmarkStart w:id="0" w:name="_GoBack"/>
      <w:r w:rsidRPr="00BE7109">
        <w:rPr>
          <w:rFonts w:ascii="Times New Roman" w:hAnsi="Times New Roman"/>
          <w:color w:val="auto"/>
        </w:rPr>
        <w:t>盘活低效工业用地专项行动工作方案</w:t>
      </w:r>
      <w:bookmarkEnd w:id="0"/>
    </w:p>
    <w:p w:rsidR="0062699A" w:rsidRPr="00BE7109" w:rsidRDefault="0062699A" w:rsidP="0062699A">
      <w:pPr>
        <w:autoSpaceDE w:val="0"/>
        <w:autoSpaceDN w:val="0"/>
        <w:adjustRightInd w:val="0"/>
        <w:spacing w:line="348" w:lineRule="atLeast"/>
        <w:ind w:firstLine="442"/>
        <w:textAlignment w:val="center"/>
        <w:rPr>
          <w:rFonts w:ascii="Times New Roman" w:eastAsia="宋体" w:hAnsi="Times New Roman" w:cs="Times New Roman"/>
          <w:kern w:val="0"/>
          <w:szCs w:val="21"/>
          <w:lang w:val="zh-CN"/>
        </w:rPr>
      </w:pPr>
    </w:p>
    <w:p w:rsidR="0062699A" w:rsidRPr="00BE7109" w:rsidRDefault="0062699A" w:rsidP="0062699A">
      <w:pPr>
        <w:pStyle w:val="a3"/>
        <w:ind w:firstLine="420"/>
        <w:rPr>
          <w:rFonts w:eastAsia="ATC-5b8b4f53*+"/>
          <w:color w:val="auto"/>
        </w:rPr>
      </w:pPr>
      <w:r w:rsidRPr="00BE7109">
        <w:rPr>
          <w:color w:val="auto"/>
        </w:rPr>
        <w:t>为深入贯彻落实《山东省国土资源厅关于盘活企业低效用地的意见》，突出抓好低效工业用地盘活利用工作，制订本方案。</w:t>
      </w:r>
    </w:p>
    <w:p w:rsidR="0062699A" w:rsidRPr="00BE7109" w:rsidRDefault="0062699A" w:rsidP="0062699A">
      <w:pPr>
        <w:pStyle w:val="a3"/>
        <w:ind w:firstLine="420"/>
        <w:rPr>
          <w:rFonts w:eastAsia="黑体"/>
          <w:color w:val="auto"/>
        </w:rPr>
      </w:pPr>
      <w:r w:rsidRPr="00BE7109">
        <w:rPr>
          <w:rFonts w:eastAsia="黑体"/>
          <w:color w:val="auto"/>
        </w:rPr>
        <w:t>一、目标任务</w:t>
      </w:r>
    </w:p>
    <w:p w:rsidR="0062699A" w:rsidRPr="00BE7109" w:rsidRDefault="0062699A" w:rsidP="0062699A">
      <w:pPr>
        <w:pStyle w:val="a3"/>
        <w:ind w:firstLine="420"/>
        <w:rPr>
          <w:rFonts w:eastAsia="ATC-5b8b4f53*+"/>
          <w:color w:val="auto"/>
        </w:rPr>
      </w:pPr>
      <w:r w:rsidRPr="00BE7109">
        <w:rPr>
          <w:color w:val="auto"/>
        </w:rPr>
        <w:t>提升工业用地节约集约利用水平，优化土地利用结构，促进经济转型升级，推动新型城镇化建设．用两年左右的时间建立起有效遏制工业用地低效利用的常态化监管和处置机制。到</w:t>
      </w:r>
      <w:r w:rsidRPr="00BE7109">
        <w:rPr>
          <w:rFonts w:eastAsia="ATC-5b8b4f53*+"/>
          <w:color w:val="auto"/>
        </w:rPr>
        <w:t>2015</w:t>
      </w:r>
      <w:r w:rsidRPr="00BE7109">
        <w:rPr>
          <w:color w:val="auto"/>
        </w:rPr>
        <w:t>年底，各市有效盘活</w:t>
      </w:r>
      <w:r w:rsidRPr="00BE7109">
        <w:rPr>
          <w:rFonts w:eastAsia="ATC-5b8b4f53*+"/>
          <w:color w:val="auto"/>
        </w:rPr>
        <w:t>35%</w:t>
      </w:r>
      <w:r w:rsidRPr="00BE7109">
        <w:rPr>
          <w:color w:val="auto"/>
        </w:rPr>
        <w:t>以上的低效工业用地，全省盘活低效工业用地确保</w:t>
      </w:r>
      <w:r w:rsidRPr="00BE7109">
        <w:rPr>
          <w:rFonts w:eastAsia="ATC-5b8b4f53*+"/>
          <w:color w:val="auto"/>
        </w:rPr>
        <w:t>15</w:t>
      </w:r>
      <w:r w:rsidRPr="00BE7109">
        <w:rPr>
          <w:color w:val="auto"/>
        </w:rPr>
        <w:t>万亩，争取</w:t>
      </w:r>
      <w:r w:rsidRPr="00BE7109">
        <w:rPr>
          <w:rFonts w:eastAsia="ATC-5b8b4f53*+"/>
          <w:color w:val="auto"/>
        </w:rPr>
        <w:t>20</w:t>
      </w:r>
      <w:r w:rsidRPr="00BE7109">
        <w:rPr>
          <w:color w:val="auto"/>
        </w:rPr>
        <w:t>万亩，存量建设用地供应面积不低于全省年度土地供应总量的</w:t>
      </w:r>
      <w:r w:rsidRPr="00BE7109">
        <w:rPr>
          <w:rFonts w:eastAsia="ATC-5b8b4f53*+"/>
          <w:color w:val="auto"/>
        </w:rPr>
        <w:t>60%</w:t>
      </w:r>
      <w:r w:rsidRPr="00BE7109">
        <w:rPr>
          <w:color w:val="auto"/>
        </w:rPr>
        <w:t>。</w:t>
      </w:r>
    </w:p>
    <w:p w:rsidR="0062699A" w:rsidRPr="00BE7109" w:rsidRDefault="0062699A" w:rsidP="0062699A">
      <w:pPr>
        <w:pStyle w:val="a3"/>
        <w:ind w:firstLine="420"/>
        <w:rPr>
          <w:rFonts w:eastAsia="黑体"/>
          <w:color w:val="auto"/>
        </w:rPr>
      </w:pPr>
      <w:r w:rsidRPr="00BE7109">
        <w:rPr>
          <w:rFonts w:eastAsia="黑体"/>
          <w:color w:val="auto"/>
        </w:rPr>
        <w:t>二、基本原则</w:t>
      </w:r>
    </w:p>
    <w:p w:rsidR="0062699A" w:rsidRPr="00BE7109" w:rsidRDefault="0062699A" w:rsidP="0062699A">
      <w:pPr>
        <w:pStyle w:val="a3"/>
        <w:ind w:firstLine="420"/>
        <w:rPr>
          <w:rFonts w:eastAsia="ATC-5b8b4f53*+"/>
          <w:color w:val="auto"/>
        </w:rPr>
      </w:pPr>
      <w:r w:rsidRPr="00BE7109">
        <w:rPr>
          <w:rFonts w:eastAsia="楷体_GB2312"/>
          <w:color w:val="auto"/>
        </w:rPr>
        <w:t>（一）政府引导。</w:t>
      </w:r>
      <w:r w:rsidRPr="00BE7109">
        <w:rPr>
          <w:color w:val="auto"/>
        </w:rPr>
        <w:t>各级政府要增强服务意识，发挥组织、引导和监管职能，制定政策，完善激励机制，树立正确舆论导向，提高工作水平和服务水平。</w:t>
      </w:r>
    </w:p>
    <w:p w:rsidR="0062699A" w:rsidRPr="00BE7109" w:rsidRDefault="0062699A" w:rsidP="0062699A">
      <w:pPr>
        <w:pStyle w:val="a3"/>
        <w:ind w:firstLine="420"/>
        <w:rPr>
          <w:rFonts w:eastAsia="ATC-5b8b4f53*+"/>
          <w:color w:val="auto"/>
        </w:rPr>
      </w:pPr>
      <w:r w:rsidRPr="00BE7109">
        <w:rPr>
          <w:rFonts w:eastAsia="楷体_GB2312"/>
          <w:color w:val="auto"/>
        </w:rPr>
        <w:t>（二）市场配置。</w:t>
      </w:r>
      <w:r w:rsidRPr="00BE7109">
        <w:rPr>
          <w:color w:val="auto"/>
        </w:rPr>
        <w:t>发挥市场在土地资源配置中的决定性作用，善于运用市场机制和经济手段，允许和鼓励各类市场主体参与低效工业用地再开发利用，形成形式多样的盘活利用模式。</w:t>
      </w:r>
    </w:p>
    <w:p w:rsidR="0062699A" w:rsidRPr="00BE7109" w:rsidRDefault="0062699A" w:rsidP="0062699A">
      <w:pPr>
        <w:pStyle w:val="a3"/>
        <w:ind w:firstLine="420"/>
        <w:rPr>
          <w:rFonts w:eastAsia="ATC-5b8b4f53*+"/>
          <w:color w:val="auto"/>
        </w:rPr>
      </w:pPr>
      <w:r w:rsidRPr="00BE7109">
        <w:rPr>
          <w:rFonts w:eastAsia="楷体_GB2312"/>
          <w:color w:val="auto"/>
        </w:rPr>
        <w:t>（三）积极稳妥。</w:t>
      </w:r>
      <w:r w:rsidRPr="00BE7109">
        <w:rPr>
          <w:color w:val="auto"/>
        </w:rPr>
        <w:t>盘活低效工业用地涉及法律问题、经济利益问题和社会和谐稳定，各级要充分认识低效用地再开发利用工作的复杂性、艰巨性和长期性，要规范有序地推进低效用地盘活利用工作。</w:t>
      </w:r>
    </w:p>
    <w:p w:rsidR="0062699A" w:rsidRPr="00BE7109" w:rsidRDefault="0062699A" w:rsidP="0062699A">
      <w:pPr>
        <w:pStyle w:val="a3"/>
        <w:ind w:firstLine="420"/>
        <w:rPr>
          <w:rFonts w:eastAsia="ATC-5b8b4f53*+"/>
          <w:color w:val="auto"/>
        </w:rPr>
      </w:pPr>
      <w:r w:rsidRPr="00BE7109">
        <w:rPr>
          <w:rFonts w:eastAsia="楷体_GB2312"/>
          <w:color w:val="auto"/>
        </w:rPr>
        <w:t>（四）维护权益。</w:t>
      </w:r>
      <w:r w:rsidRPr="00BE7109">
        <w:rPr>
          <w:color w:val="auto"/>
        </w:rPr>
        <w:t>要依法依规，充分尊重土地权利人的意愿，充分考虑和保护当事人的合法权益，保障其知情权和参与权，维护群众财产权，做到公开、公平、公正，实现和谐开发利用。</w:t>
      </w:r>
    </w:p>
    <w:p w:rsidR="0062699A" w:rsidRPr="00BE7109" w:rsidRDefault="0062699A" w:rsidP="0062699A">
      <w:pPr>
        <w:pStyle w:val="a3"/>
        <w:ind w:firstLine="420"/>
        <w:rPr>
          <w:rFonts w:eastAsia="ATC-5b8b4f53*+"/>
          <w:color w:val="auto"/>
        </w:rPr>
      </w:pPr>
      <w:r w:rsidRPr="00BE7109">
        <w:rPr>
          <w:rFonts w:eastAsia="楷体_GB2312"/>
          <w:color w:val="auto"/>
        </w:rPr>
        <w:t>（五）以用为先。</w:t>
      </w:r>
      <w:r w:rsidRPr="00BE7109">
        <w:rPr>
          <w:color w:val="auto"/>
        </w:rPr>
        <w:t>低效工业用地盘活利用工作要以促进土地的重新利用为主要目标。各地要根据低效工业用地的宗地特性、产生原因和相关当事入合法权益，做到</w:t>
      </w:r>
      <w:r w:rsidRPr="00BE7109">
        <w:rPr>
          <w:color w:val="auto"/>
        </w:rPr>
        <w:t>“</w:t>
      </w:r>
      <w:r w:rsidRPr="00BE7109">
        <w:rPr>
          <w:color w:val="auto"/>
        </w:rPr>
        <w:t>一地一策</w:t>
      </w:r>
      <w:r w:rsidRPr="00BE7109">
        <w:rPr>
          <w:color w:val="auto"/>
        </w:rPr>
        <w:t>”</w:t>
      </w:r>
      <w:r w:rsidRPr="00BE7109">
        <w:rPr>
          <w:color w:val="auto"/>
        </w:rPr>
        <w:t>，分类及时处置。</w:t>
      </w:r>
    </w:p>
    <w:p w:rsidR="0062699A" w:rsidRPr="00BE7109" w:rsidRDefault="0062699A" w:rsidP="0062699A">
      <w:pPr>
        <w:pStyle w:val="a3"/>
        <w:ind w:firstLine="420"/>
        <w:rPr>
          <w:rFonts w:eastAsia="ATC-5b8b4f53*+"/>
          <w:color w:val="auto"/>
        </w:rPr>
      </w:pPr>
      <w:r w:rsidRPr="00BE7109">
        <w:rPr>
          <w:rFonts w:eastAsia="楷体_GB2312"/>
          <w:color w:val="auto"/>
        </w:rPr>
        <w:t>（六）节约集约。</w:t>
      </w:r>
      <w:r w:rsidRPr="00BE7109">
        <w:rPr>
          <w:color w:val="auto"/>
        </w:rPr>
        <w:t>各地要按照节约集约用地的原则，严格执行工业项目用地标准，科学制定低效工业用地处置方案，最大限度提高土地利用效率。</w:t>
      </w:r>
    </w:p>
    <w:p w:rsidR="0062699A" w:rsidRPr="00BE7109" w:rsidRDefault="0062699A" w:rsidP="0062699A">
      <w:pPr>
        <w:pStyle w:val="a3"/>
        <w:ind w:firstLine="420"/>
        <w:rPr>
          <w:rFonts w:eastAsia="黑体"/>
          <w:color w:val="auto"/>
        </w:rPr>
      </w:pPr>
      <w:r w:rsidRPr="00BE7109">
        <w:rPr>
          <w:rFonts w:eastAsia="黑体"/>
          <w:color w:val="auto"/>
        </w:rPr>
        <w:t>三、盘活范围及标准</w:t>
      </w:r>
    </w:p>
    <w:p w:rsidR="0062699A" w:rsidRPr="00BE7109" w:rsidRDefault="0062699A" w:rsidP="0062699A">
      <w:pPr>
        <w:pStyle w:val="a3"/>
        <w:ind w:firstLine="420"/>
        <w:rPr>
          <w:rFonts w:eastAsia="ATC-5b8b4f53*+"/>
          <w:color w:val="auto"/>
        </w:rPr>
      </w:pPr>
      <w:r w:rsidRPr="00BE7109">
        <w:rPr>
          <w:color w:val="auto"/>
        </w:rPr>
        <w:t>本次盘活的对象是</w:t>
      </w:r>
      <w:r w:rsidRPr="00BE7109">
        <w:rPr>
          <w:rFonts w:eastAsia="ATC-5b8b4f53*+"/>
          <w:color w:val="auto"/>
        </w:rPr>
        <w:t>2012</w:t>
      </w:r>
      <w:r w:rsidRPr="00BE7109">
        <w:rPr>
          <w:color w:val="auto"/>
        </w:rPr>
        <w:t>年</w:t>
      </w:r>
      <w:r w:rsidRPr="00BE7109">
        <w:rPr>
          <w:rFonts w:eastAsia="ATC-5b8b4f53*+"/>
          <w:color w:val="auto"/>
        </w:rPr>
        <w:t>6</w:t>
      </w:r>
      <w:r w:rsidRPr="00BE7109">
        <w:rPr>
          <w:color w:val="auto"/>
        </w:rPr>
        <w:t>月</w:t>
      </w:r>
      <w:r w:rsidRPr="00BE7109">
        <w:rPr>
          <w:rFonts w:eastAsia="ATC-5b8b4f53*+"/>
          <w:color w:val="auto"/>
        </w:rPr>
        <w:t>30</w:t>
      </w:r>
      <w:r w:rsidRPr="00BE7109">
        <w:rPr>
          <w:color w:val="auto"/>
        </w:rPr>
        <w:t>日前经依法批准且由市、县政府认定为低效的工业用地。</w:t>
      </w:r>
    </w:p>
    <w:p w:rsidR="0062699A" w:rsidRPr="00BE7109" w:rsidRDefault="0062699A" w:rsidP="0062699A">
      <w:pPr>
        <w:pStyle w:val="a3"/>
        <w:ind w:firstLine="420"/>
        <w:rPr>
          <w:rFonts w:eastAsia="ATC-5b8b4f53*+"/>
          <w:color w:val="auto"/>
        </w:rPr>
      </w:pPr>
      <w:r w:rsidRPr="00BE7109">
        <w:rPr>
          <w:rFonts w:eastAsia="楷体_GB2312"/>
          <w:color w:val="auto"/>
        </w:rPr>
        <w:t>（一）低效工业用地。</w:t>
      </w:r>
      <w:r w:rsidRPr="00BE7109">
        <w:rPr>
          <w:color w:val="auto"/>
        </w:rPr>
        <w:t>低效工业用地是指布局散乱、利用粗放、用途不合理的工业项目用地。</w:t>
      </w:r>
    </w:p>
    <w:p w:rsidR="0062699A" w:rsidRPr="00BE7109" w:rsidRDefault="0062699A" w:rsidP="0062699A">
      <w:pPr>
        <w:pStyle w:val="a3"/>
        <w:ind w:firstLine="420"/>
        <w:rPr>
          <w:rFonts w:eastAsia="ATC-5b8b4f53*+"/>
          <w:color w:val="auto"/>
        </w:rPr>
      </w:pPr>
      <w:r w:rsidRPr="00BE7109">
        <w:rPr>
          <w:rFonts w:eastAsia="ATC-5b8b4f53*+"/>
          <w:color w:val="auto"/>
        </w:rPr>
        <w:t>1</w:t>
      </w:r>
      <w:r w:rsidRPr="00BE7109">
        <w:rPr>
          <w:color w:val="auto"/>
        </w:rPr>
        <w:t>．已动工开发但开发建设用地面积占应动工开发建设用地总面积不足三分之二或者已投资额占总投资额不足百分之五十，且未经批准中止开发建设满一年的工业企业用地。</w:t>
      </w:r>
    </w:p>
    <w:p w:rsidR="0062699A" w:rsidRPr="00BE7109" w:rsidRDefault="0062699A" w:rsidP="0062699A">
      <w:pPr>
        <w:pStyle w:val="a3"/>
        <w:ind w:firstLine="420"/>
        <w:rPr>
          <w:rFonts w:eastAsia="ATC-5b8b4f53*+"/>
          <w:color w:val="auto"/>
        </w:rPr>
      </w:pPr>
      <w:r w:rsidRPr="00BE7109">
        <w:rPr>
          <w:rFonts w:eastAsia="ATC-5b8b4f53*+"/>
          <w:color w:val="auto"/>
        </w:rPr>
        <w:t>2</w:t>
      </w:r>
      <w:r w:rsidRPr="00BE7109">
        <w:rPr>
          <w:color w:val="auto"/>
        </w:rPr>
        <w:t>．虽不属于闲置土地，但在合同约定的建设工期内未按期完成全部开发建设的工业企业用地。</w:t>
      </w:r>
    </w:p>
    <w:p w:rsidR="0062699A" w:rsidRPr="00BE7109" w:rsidRDefault="0062699A" w:rsidP="0062699A">
      <w:pPr>
        <w:pStyle w:val="a3"/>
        <w:ind w:firstLine="420"/>
        <w:rPr>
          <w:rFonts w:eastAsia="ATC-5b8b4f53*+"/>
          <w:color w:val="auto"/>
        </w:rPr>
      </w:pPr>
      <w:r w:rsidRPr="00BE7109">
        <w:rPr>
          <w:rFonts w:eastAsia="ATC-5b8b4f53*+"/>
          <w:color w:val="auto"/>
        </w:rPr>
        <w:t>3</w:t>
      </w:r>
      <w:r w:rsidRPr="00BE7109">
        <w:rPr>
          <w:color w:val="auto"/>
        </w:rPr>
        <w:t>．工业企业厂区内成片空闲土地超过</w:t>
      </w:r>
      <w:r w:rsidRPr="00BE7109">
        <w:rPr>
          <w:rFonts w:eastAsia="ATC-5b8b4f53*+"/>
          <w:color w:val="auto"/>
        </w:rPr>
        <w:t>10</w:t>
      </w:r>
      <w:r w:rsidRPr="00BE7109">
        <w:rPr>
          <w:color w:val="auto"/>
        </w:rPr>
        <w:t>亩的工业企业用地。</w:t>
      </w:r>
    </w:p>
    <w:p w:rsidR="0062699A" w:rsidRPr="00BE7109" w:rsidRDefault="0062699A" w:rsidP="0062699A">
      <w:pPr>
        <w:pStyle w:val="a3"/>
        <w:ind w:firstLine="420"/>
        <w:rPr>
          <w:rFonts w:eastAsia="ATC-5b8b4f53*+"/>
          <w:color w:val="auto"/>
        </w:rPr>
      </w:pPr>
      <w:r w:rsidRPr="00BE7109">
        <w:rPr>
          <w:rFonts w:eastAsia="ATC-5b8b4f53*+"/>
          <w:color w:val="auto"/>
        </w:rPr>
        <w:t>4</w:t>
      </w:r>
      <w:r w:rsidRPr="00BE7109">
        <w:rPr>
          <w:color w:val="auto"/>
        </w:rPr>
        <w:t>．已竣工投产项目亩均税收连续两年达不到辖区平均税收或行业平均税收一定比例的工业用地。</w:t>
      </w:r>
    </w:p>
    <w:p w:rsidR="0062699A" w:rsidRPr="00BE7109" w:rsidRDefault="0062699A" w:rsidP="0062699A">
      <w:pPr>
        <w:pStyle w:val="a3"/>
        <w:ind w:firstLine="420"/>
        <w:rPr>
          <w:rFonts w:eastAsia="ATC-5b8b4f53*+"/>
          <w:color w:val="auto"/>
        </w:rPr>
      </w:pPr>
      <w:r w:rsidRPr="00BE7109">
        <w:rPr>
          <w:rFonts w:eastAsia="ATC-5b8b4f53*+"/>
          <w:color w:val="auto"/>
        </w:rPr>
        <w:t>5</w:t>
      </w:r>
      <w:r w:rsidRPr="00BE7109">
        <w:rPr>
          <w:color w:val="auto"/>
        </w:rPr>
        <w:t>．国家产业政策规定的禁止类，淘汰类工业用地。</w:t>
      </w:r>
    </w:p>
    <w:p w:rsidR="0062699A" w:rsidRPr="00BE7109" w:rsidRDefault="0062699A" w:rsidP="0062699A">
      <w:pPr>
        <w:pStyle w:val="a3"/>
        <w:ind w:firstLine="420"/>
        <w:rPr>
          <w:rFonts w:eastAsia="ATC-5b8b4f53*+"/>
          <w:color w:val="auto"/>
        </w:rPr>
      </w:pPr>
      <w:r w:rsidRPr="00BE7109">
        <w:rPr>
          <w:rFonts w:eastAsia="ATC-5b8b4f53*+"/>
          <w:color w:val="auto"/>
        </w:rPr>
        <w:t>6</w:t>
      </w:r>
      <w:r w:rsidRPr="00BE7109">
        <w:rPr>
          <w:color w:val="auto"/>
        </w:rPr>
        <w:t>．不符合安全生产和环保要求的工业用地。</w:t>
      </w:r>
    </w:p>
    <w:p w:rsidR="0062699A" w:rsidRPr="00BE7109" w:rsidRDefault="0062699A" w:rsidP="0062699A">
      <w:pPr>
        <w:pStyle w:val="a3"/>
        <w:ind w:firstLine="420"/>
        <w:rPr>
          <w:rFonts w:eastAsia="ATC-5b8b4f53*+"/>
          <w:color w:val="auto"/>
        </w:rPr>
      </w:pPr>
      <w:r w:rsidRPr="00BE7109">
        <w:rPr>
          <w:rFonts w:eastAsia="ATC-5b8b4f53*+"/>
          <w:color w:val="auto"/>
        </w:rPr>
        <w:lastRenderedPageBreak/>
        <w:t>7</w:t>
      </w:r>
      <w:r w:rsidRPr="00BE7109">
        <w:rPr>
          <w:color w:val="auto"/>
        </w:rPr>
        <w:t>．已确定实施</w:t>
      </w:r>
      <w:r w:rsidRPr="00BE7109">
        <w:rPr>
          <w:color w:val="auto"/>
        </w:rPr>
        <w:t>“</w:t>
      </w:r>
      <w:r w:rsidRPr="00BE7109">
        <w:rPr>
          <w:color w:val="auto"/>
        </w:rPr>
        <w:t>退二进三</w:t>
      </w:r>
      <w:r w:rsidRPr="00BE7109">
        <w:rPr>
          <w:color w:val="auto"/>
        </w:rPr>
        <w:t>”</w:t>
      </w:r>
      <w:r w:rsidRPr="00BE7109">
        <w:rPr>
          <w:color w:val="auto"/>
        </w:rPr>
        <w:t>的工业用地。</w:t>
      </w:r>
    </w:p>
    <w:p w:rsidR="0062699A" w:rsidRPr="00BE7109" w:rsidRDefault="0062699A" w:rsidP="0062699A">
      <w:pPr>
        <w:pStyle w:val="a3"/>
        <w:ind w:firstLine="420"/>
        <w:rPr>
          <w:rFonts w:eastAsia="ATC-5b8b4f53*+"/>
          <w:color w:val="auto"/>
        </w:rPr>
      </w:pPr>
      <w:r w:rsidRPr="00BE7109">
        <w:rPr>
          <w:rFonts w:eastAsia="ATC-5b8b4f53*+"/>
          <w:color w:val="auto"/>
        </w:rPr>
        <w:t>8</w:t>
      </w:r>
      <w:r w:rsidRPr="00BE7109">
        <w:rPr>
          <w:color w:val="auto"/>
        </w:rPr>
        <w:t>．布局散乱、设施落后，规划确定改造的工业企业。</w:t>
      </w:r>
    </w:p>
    <w:p w:rsidR="0062699A" w:rsidRPr="00BE7109" w:rsidRDefault="0062699A" w:rsidP="0062699A">
      <w:pPr>
        <w:pStyle w:val="a3"/>
        <w:ind w:firstLine="420"/>
        <w:rPr>
          <w:rFonts w:eastAsia="ATC-5b8b4f53*+"/>
          <w:color w:val="auto"/>
        </w:rPr>
      </w:pPr>
      <w:r w:rsidRPr="00BE7109">
        <w:rPr>
          <w:rFonts w:eastAsia="ATC-5b8b4f53*+"/>
          <w:color w:val="auto"/>
        </w:rPr>
        <w:t>9</w:t>
      </w:r>
      <w:r w:rsidRPr="00BE7109">
        <w:rPr>
          <w:color w:val="auto"/>
        </w:rPr>
        <w:t>．各地认定的其他情形。</w:t>
      </w:r>
    </w:p>
    <w:p w:rsidR="0062699A" w:rsidRPr="00BE7109" w:rsidRDefault="0062699A" w:rsidP="0062699A">
      <w:pPr>
        <w:pStyle w:val="a3"/>
        <w:ind w:firstLine="420"/>
        <w:rPr>
          <w:rFonts w:eastAsia="ATC-5b8b4f53*+"/>
          <w:color w:val="auto"/>
        </w:rPr>
      </w:pPr>
      <w:r w:rsidRPr="00BE7109">
        <w:rPr>
          <w:rFonts w:eastAsia="楷体_GB2312"/>
          <w:color w:val="auto"/>
        </w:rPr>
        <w:t>（二）认定办法。</w:t>
      </w:r>
      <w:r w:rsidRPr="00BE7109">
        <w:rPr>
          <w:color w:val="auto"/>
        </w:rPr>
        <w:t>认定低效工业用地以宗地为单位。各地要根据本地区所处发展阶段、经济社会发展的实际水平、产业结构、就业等因素，在广泛调查摸底和全面统计分析的基础上，确定具有可行性和可操作性的低效工业用地认定标准、程序和处置办法。主要从建设项目建设进度，投入强度，容积率，建筑系数、亩均税收、劳动力吸纳等指标确定认定的具体标准。</w:t>
      </w:r>
    </w:p>
    <w:p w:rsidR="0062699A" w:rsidRPr="00BE7109" w:rsidRDefault="0062699A" w:rsidP="0062699A">
      <w:pPr>
        <w:pStyle w:val="a3"/>
        <w:ind w:firstLine="420"/>
        <w:rPr>
          <w:rFonts w:eastAsia="ATC-5b8b4f53*+"/>
          <w:color w:val="auto"/>
        </w:rPr>
      </w:pPr>
      <w:r w:rsidRPr="00BE7109">
        <w:rPr>
          <w:rFonts w:eastAsia="楷体_GB2312"/>
          <w:color w:val="auto"/>
        </w:rPr>
        <w:t>（三）处置方式。</w:t>
      </w:r>
      <w:r w:rsidRPr="00BE7109">
        <w:rPr>
          <w:color w:val="auto"/>
        </w:rPr>
        <w:t>各地可以鼓励自主改造、依法转让、兼并重组、协商共建、协议置换、限期开发、有偿收回等多种方式有效盘活利用已被认定为低效利用的工业企业用地。要根据低效用地的成因、现实利用状况，具体问题具体分析，做到一地一策，分类处置．低效工业用地再开发利用后，工业企业用地效率和效益达到或超过当地平均水平的，视为成功盘活利用。具体细则由各市、县政府制定。</w:t>
      </w:r>
    </w:p>
    <w:p w:rsidR="0062699A" w:rsidRPr="00BE7109" w:rsidRDefault="0062699A" w:rsidP="0062699A">
      <w:pPr>
        <w:pStyle w:val="a3"/>
        <w:ind w:firstLine="420"/>
        <w:rPr>
          <w:rFonts w:eastAsia="黑体"/>
          <w:color w:val="auto"/>
        </w:rPr>
      </w:pPr>
      <w:r w:rsidRPr="00BE7109">
        <w:rPr>
          <w:rFonts w:eastAsia="黑体"/>
          <w:color w:val="auto"/>
        </w:rPr>
        <w:t>四、工作步骤</w:t>
      </w:r>
    </w:p>
    <w:p w:rsidR="0062699A" w:rsidRPr="00BE7109" w:rsidRDefault="0062699A" w:rsidP="0062699A">
      <w:pPr>
        <w:pStyle w:val="a3"/>
        <w:ind w:firstLine="420"/>
        <w:rPr>
          <w:rFonts w:eastAsia="ATC-5b8b4f53*+"/>
          <w:color w:val="auto"/>
        </w:rPr>
      </w:pPr>
      <w:r w:rsidRPr="00BE7109">
        <w:rPr>
          <w:color w:val="auto"/>
        </w:rPr>
        <w:t>盘活低效工业用地专项行动分为调查认定，清理处置、核查督导和建章立制四个阶段，按照清查与处理并行，促进利用与建章立制同步的原则和要求进行。</w:t>
      </w:r>
    </w:p>
    <w:p w:rsidR="0062699A" w:rsidRPr="00BE7109" w:rsidRDefault="0062699A" w:rsidP="0062699A">
      <w:pPr>
        <w:pStyle w:val="a3"/>
        <w:ind w:firstLine="420"/>
        <w:rPr>
          <w:rFonts w:eastAsia="ATC-5b8b4f53*+"/>
          <w:color w:val="auto"/>
        </w:rPr>
      </w:pPr>
      <w:r w:rsidRPr="00BE7109">
        <w:rPr>
          <w:color w:val="auto"/>
        </w:rPr>
        <w:t>（一）调查认定阶段（</w:t>
      </w:r>
      <w:r w:rsidRPr="00BE7109">
        <w:rPr>
          <w:rFonts w:eastAsia="ATC-5b8b4f53*+"/>
          <w:color w:val="auto"/>
        </w:rPr>
        <w:t>2014</w:t>
      </w:r>
      <w:r w:rsidRPr="00BE7109">
        <w:rPr>
          <w:color w:val="auto"/>
        </w:rPr>
        <w:t>年</w:t>
      </w:r>
      <w:r w:rsidRPr="00BE7109">
        <w:rPr>
          <w:rFonts w:eastAsia="ATC-5b8b4f53*+"/>
          <w:color w:val="auto"/>
        </w:rPr>
        <w:t>10</w:t>
      </w:r>
      <w:r w:rsidRPr="00BE7109">
        <w:rPr>
          <w:color w:val="auto"/>
        </w:rPr>
        <w:t>月</w:t>
      </w:r>
      <w:r w:rsidRPr="00BE7109">
        <w:rPr>
          <w:rFonts w:eastAsia="ATC-5b8b4f53*+"/>
          <w:color w:val="auto"/>
        </w:rPr>
        <w:t>1</w:t>
      </w:r>
      <w:r w:rsidRPr="00BE7109">
        <w:rPr>
          <w:color w:val="auto"/>
        </w:rPr>
        <w:t>日至</w:t>
      </w:r>
      <w:r w:rsidRPr="00BE7109">
        <w:rPr>
          <w:rFonts w:eastAsia="ATC-5b8b4f53*+"/>
          <w:color w:val="auto"/>
        </w:rPr>
        <w:t>2014</w:t>
      </w:r>
      <w:r w:rsidRPr="00BE7109">
        <w:rPr>
          <w:color w:val="auto"/>
        </w:rPr>
        <w:t>年</w:t>
      </w:r>
      <w:r w:rsidRPr="00BE7109">
        <w:rPr>
          <w:rFonts w:eastAsia="ATC-5b8b4f53*+"/>
          <w:color w:val="auto"/>
        </w:rPr>
        <w:t>12</w:t>
      </w:r>
      <w:r w:rsidRPr="00BE7109">
        <w:rPr>
          <w:color w:val="auto"/>
        </w:rPr>
        <w:t>月</w:t>
      </w:r>
      <w:r w:rsidRPr="00BE7109">
        <w:rPr>
          <w:rFonts w:eastAsia="ATC-5b8b4f53*+"/>
          <w:color w:val="auto"/>
        </w:rPr>
        <w:t>31</w:t>
      </w:r>
      <w:r w:rsidRPr="00BE7109">
        <w:rPr>
          <w:color w:val="auto"/>
        </w:rPr>
        <w:t>日）</w:t>
      </w:r>
    </w:p>
    <w:p w:rsidR="0062699A" w:rsidRPr="00BE7109" w:rsidRDefault="0062699A" w:rsidP="0062699A">
      <w:pPr>
        <w:pStyle w:val="a3"/>
        <w:ind w:firstLine="420"/>
        <w:rPr>
          <w:rFonts w:eastAsia="ATC-5b8b4f53*+"/>
          <w:color w:val="auto"/>
        </w:rPr>
      </w:pPr>
      <w:r w:rsidRPr="00BE7109">
        <w:rPr>
          <w:color w:val="auto"/>
        </w:rPr>
        <w:t>全面细致地开展调查摸底工作，各市、县要对</w:t>
      </w:r>
      <w:r w:rsidRPr="00BE7109">
        <w:rPr>
          <w:rFonts w:eastAsia="ATC-5b8b4f53*+"/>
          <w:color w:val="auto"/>
        </w:rPr>
        <w:t>2012</w:t>
      </w:r>
      <w:r w:rsidRPr="00BE7109">
        <w:rPr>
          <w:color w:val="auto"/>
        </w:rPr>
        <w:t>年</w:t>
      </w:r>
      <w:r w:rsidRPr="00BE7109">
        <w:rPr>
          <w:rFonts w:eastAsia="ATC-5b8b4f53*+"/>
          <w:color w:val="auto"/>
        </w:rPr>
        <w:t>6</w:t>
      </w:r>
      <w:r w:rsidRPr="00BE7109">
        <w:rPr>
          <w:color w:val="auto"/>
        </w:rPr>
        <w:t>月</w:t>
      </w:r>
      <w:r w:rsidRPr="00BE7109">
        <w:rPr>
          <w:rFonts w:eastAsia="ATC-5b8b4f53*+"/>
          <w:color w:val="auto"/>
        </w:rPr>
        <w:t>30</w:t>
      </w:r>
      <w:r w:rsidRPr="00BE7109">
        <w:rPr>
          <w:color w:val="auto"/>
        </w:rPr>
        <w:t>日前本辖区内供应的工业用地项目进行拉网式清查，逐宗核实其开发利用现状，通过内业档案检查、外业实地核查，建立低效工业用地清查台账，上图入库。各地要根据调查摸底情况制定低效工业用地具体认定标准和认定程序及处置政策措施。年底前，各市要完成低效工业用地调查摸底和认定工作。</w:t>
      </w:r>
    </w:p>
    <w:p w:rsidR="0062699A" w:rsidRPr="00BE7109" w:rsidRDefault="0062699A" w:rsidP="0062699A">
      <w:pPr>
        <w:pStyle w:val="a3"/>
        <w:ind w:firstLine="420"/>
        <w:rPr>
          <w:rFonts w:eastAsia="ATC-5b8b4f53*+"/>
          <w:color w:val="auto"/>
        </w:rPr>
      </w:pPr>
      <w:r w:rsidRPr="00BE7109">
        <w:rPr>
          <w:color w:val="auto"/>
        </w:rPr>
        <w:t>（二）清理处置阶段（</w:t>
      </w:r>
      <w:r w:rsidRPr="00BE7109">
        <w:rPr>
          <w:rFonts w:eastAsia="ATC-5b8b4f53*+"/>
          <w:color w:val="auto"/>
        </w:rPr>
        <w:t>2015</w:t>
      </w:r>
      <w:r w:rsidRPr="00BE7109">
        <w:rPr>
          <w:color w:val="auto"/>
        </w:rPr>
        <w:t>年</w:t>
      </w:r>
      <w:r w:rsidRPr="00BE7109">
        <w:rPr>
          <w:rFonts w:eastAsia="ATC-5b8b4f53*+"/>
          <w:color w:val="auto"/>
        </w:rPr>
        <w:t>1</w:t>
      </w:r>
      <w:r w:rsidRPr="00BE7109">
        <w:rPr>
          <w:color w:val="auto"/>
        </w:rPr>
        <w:t>月</w:t>
      </w:r>
      <w:r w:rsidRPr="00BE7109">
        <w:rPr>
          <w:rFonts w:eastAsia="ATC-5b8b4f53*+"/>
          <w:color w:val="auto"/>
        </w:rPr>
        <w:t>1</w:t>
      </w:r>
      <w:r w:rsidRPr="00BE7109">
        <w:rPr>
          <w:color w:val="auto"/>
        </w:rPr>
        <w:t>日至</w:t>
      </w:r>
      <w:r w:rsidRPr="00BE7109">
        <w:rPr>
          <w:rFonts w:eastAsia="ATC-5b8b4f53*+"/>
          <w:color w:val="auto"/>
        </w:rPr>
        <w:t>2015</w:t>
      </w:r>
      <w:r w:rsidRPr="00BE7109">
        <w:rPr>
          <w:color w:val="auto"/>
        </w:rPr>
        <w:t>年</w:t>
      </w:r>
      <w:r w:rsidRPr="00BE7109">
        <w:rPr>
          <w:rFonts w:eastAsia="ATC-5b8b4f53*+"/>
          <w:color w:val="auto"/>
        </w:rPr>
        <w:t>12</w:t>
      </w:r>
      <w:r w:rsidRPr="00BE7109">
        <w:rPr>
          <w:color w:val="auto"/>
        </w:rPr>
        <w:t>月</w:t>
      </w:r>
      <w:r w:rsidRPr="00BE7109">
        <w:rPr>
          <w:rFonts w:eastAsia="ATC-5b8b4f53*+"/>
          <w:color w:val="auto"/>
        </w:rPr>
        <w:t>31</w:t>
      </w:r>
      <w:r w:rsidRPr="00BE7109">
        <w:rPr>
          <w:color w:val="auto"/>
        </w:rPr>
        <w:t>日）</w:t>
      </w:r>
    </w:p>
    <w:p w:rsidR="0062699A" w:rsidRPr="00BE7109" w:rsidRDefault="0062699A" w:rsidP="0062699A">
      <w:pPr>
        <w:pStyle w:val="a3"/>
        <w:ind w:firstLine="420"/>
        <w:rPr>
          <w:rFonts w:eastAsia="ATC-5b8b4f53*+"/>
          <w:color w:val="auto"/>
        </w:rPr>
      </w:pPr>
      <w:r w:rsidRPr="00BE7109">
        <w:rPr>
          <w:color w:val="auto"/>
        </w:rPr>
        <w:t>集中处理认定的低效工业用地．制定低效工业用地盘活利用计划，按照分类处置的原则，逐宗拟定处置方案，确定处置办法和处置时限，成熟一个、处置一个，逐宗处置到位。</w:t>
      </w:r>
      <w:r w:rsidRPr="00BE7109">
        <w:rPr>
          <w:rFonts w:eastAsia="ATC-5b8b4f53*+"/>
          <w:color w:val="auto"/>
        </w:rPr>
        <w:t>2015</w:t>
      </w:r>
      <w:r w:rsidRPr="00BE7109">
        <w:rPr>
          <w:color w:val="auto"/>
        </w:rPr>
        <w:t>年</w:t>
      </w:r>
      <w:r w:rsidRPr="00BE7109">
        <w:rPr>
          <w:rFonts w:eastAsia="ATC-5b8b4f53*+"/>
          <w:color w:val="auto"/>
        </w:rPr>
        <w:t>12</w:t>
      </w:r>
      <w:r w:rsidRPr="00BE7109">
        <w:rPr>
          <w:color w:val="auto"/>
        </w:rPr>
        <w:t>月底前，各市要将本地区盘活低效工业用地成效报省政府并抄送省国土资源厅。</w:t>
      </w:r>
    </w:p>
    <w:p w:rsidR="0062699A" w:rsidRPr="00BE7109" w:rsidRDefault="0062699A" w:rsidP="0062699A">
      <w:pPr>
        <w:pStyle w:val="a3"/>
        <w:ind w:firstLine="420"/>
        <w:rPr>
          <w:rFonts w:eastAsia="ATC-5b8b4f53*+"/>
          <w:color w:val="auto"/>
        </w:rPr>
      </w:pPr>
      <w:r w:rsidRPr="00BE7109">
        <w:rPr>
          <w:color w:val="auto"/>
        </w:rPr>
        <w:t>（三）核查督导阶段（</w:t>
      </w:r>
      <w:r w:rsidRPr="00BE7109">
        <w:rPr>
          <w:rFonts w:eastAsia="ATC-5b8b4f53*+"/>
          <w:color w:val="auto"/>
        </w:rPr>
        <w:t>2015</w:t>
      </w:r>
      <w:r w:rsidRPr="00BE7109">
        <w:rPr>
          <w:color w:val="auto"/>
        </w:rPr>
        <w:t>年</w:t>
      </w:r>
      <w:r w:rsidRPr="00BE7109">
        <w:rPr>
          <w:rFonts w:eastAsia="ATC-5b8b4f53*+"/>
          <w:color w:val="auto"/>
        </w:rPr>
        <w:t>1</w:t>
      </w:r>
      <w:r w:rsidRPr="00BE7109">
        <w:rPr>
          <w:color w:val="auto"/>
        </w:rPr>
        <w:t>月</w:t>
      </w:r>
      <w:r w:rsidRPr="00BE7109">
        <w:rPr>
          <w:rFonts w:eastAsia="ATC-5b8b4f53*+"/>
          <w:color w:val="auto"/>
        </w:rPr>
        <w:t>1</w:t>
      </w:r>
      <w:r w:rsidRPr="00BE7109">
        <w:rPr>
          <w:color w:val="auto"/>
        </w:rPr>
        <w:t>日至</w:t>
      </w:r>
      <w:r w:rsidRPr="00BE7109">
        <w:rPr>
          <w:rFonts w:eastAsia="ATC-5b8b4f53*+"/>
          <w:color w:val="auto"/>
        </w:rPr>
        <w:t>2015</w:t>
      </w:r>
      <w:r w:rsidRPr="00BE7109">
        <w:rPr>
          <w:color w:val="auto"/>
        </w:rPr>
        <w:t>年</w:t>
      </w:r>
      <w:r w:rsidRPr="00BE7109">
        <w:rPr>
          <w:rFonts w:eastAsia="ATC-5b8b4f53*+"/>
          <w:color w:val="auto"/>
        </w:rPr>
        <w:t>6</w:t>
      </w:r>
      <w:r w:rsidRPr="00BE7109">
        <w:rPr>
          <w:color w:val="auto"/>
        </w:rPr>
        <w:t>月</w:t>
      </w:r>
      <w:r w:rsidRPr="00BE7109">
        <w:rPr>
          <w:rFonts w:eastAsia="ATC-5b8b4f53*+"/>
          <w:color w:val="auto"/>
        </w:rPr>
        <w:t>30</w:t>
      </w:r>
      <w:r w:rsidRPr="00BE7109">
        <w:rPr>
          <w:color w:val="auto"/>
        </w:rPr>
        <w:t>日）</w:t>
      </w:r>
    </w:p>
    <w:p w:rsidR="0062699A" w:rsidRPr="00BE7109" w:rsidRDefault="0062699A" w:rsidP="0062699A">
      <w:pPr>
        <w:pStyle w:val="a3"/>
        <w:ind w:firstLine="420"/>
        <w:rPr>
          <w:rFonts w:eastAsia="ATC-5b8b4f53*+"/>
          <w:color w:val="auto"/>
        </w:rPr>
      </w:pPr>
      <w:r w:rsidRPr="00BE7109">
        <w:rPr>
          <w:color w:val="auto"/>
        </w:rPr>
        <w:t>采取各市自查自核与省政府抽验复核相结合的方式对各地盘活低效用地工作进行检查督导。</w:t>
      </w:r>
      <w:r w:rsidRPr="00BE7109">
        <w:rPr>
          <w:rFonts w:eastAsia="ATC-5b8b4f53*+"/>
          <w:color w:val="auto"/>
        </w:rPr>
        <w:t>2015</w:t>
      </w:r>
      <w:r w:rsidRPr="00BE7109">
        <w:rPr>
          <w:color w:val="auto"/>
        </w:rPr>
        <w:t>年</w:t>
      </w:r>
      <w:r w:rsidRPr="00BE7109">
        <w:rPr>
          <w:rFonts w:eastAsia="ATC-5b8b4f53*+"/>
          <w:color w:val="auto"/>
        </w:rPr>
        <w:t>3</w:t>
      </w:r>
      <w:r w:rsidRPr="00BE7109">
        <w:rPr>
          <w:color w:val="auto"/>
        </w:rPr>
        <w:t>月</w:t>
      </w:r>
      <w:r w:rsidRPr="00BE7109">
        <w:rPr>
          <w:rFonts w:eastAsia="ATC-5b8b4f53*+"/>
          <w:color w:val="auto"/>
        </w:rPr>
        <w:t>31</w:t>
      </w:r>
      <w:r w:rsidRPr="00BE7109">
        <w:rPr>
          <w:color w:val="auto"/>
        </w:rPr>
        <w:t>日前，由各市组织开展低效工业用地盘活利用自查自核工作。</w:t>
      </w:r>
      <w:r w:rsidRPr="00BE7109">
        <w:rPr>
          <w:rFonts w:eastAsia="ATC-5b8b4f53*+"/>
          <w:color w:val="auto"/>
        </w:rPr>
        <w:t>2015</w:t>
      </w:r>
      <w:r w:rsidRPr="00BE7109">
        <w:rPr>
          <w:color w:val="auto"/>
        </w:rPr>
        <w:t>年二季度，省政府将成立低效工业用地核查督导组，对各地低效工业用地清理处置和盘活利用情况进行督促检查。省政府将及时通报各市工作进展情况，并视情表彰奖励先进单位和先进个人。</w:t>
      </w:r>
    </w:p>
    <w:p w:rsidR="0062699A" w:rsidRPr="00BE7109" w:rsidRDefault="0062699A" w:rsidP="0062699A">
      <w:pPr>
        <w:pStyle w:val="a3"/>
        <w:ind w:firstLine="420"/>
        <w:rPr>
          <w:rFonts w:eastAsia="ATC-5b8b4f53*+"/>
          <w:color w:val="auto"/>
        </w:rPr>
      </w:pPr>
      <w:r w:rsidRPr="00BE7109">
        <w:rPr>
          <w:color w:val="auto"/>
        </w:rPr>
        <w:t>（四）建章立制阶段（</w:t>
      </w:r>
      <w:r w:rsidRPr="00BE7109">
        <w:rPr>
          <w:rFonts w:eastAsia="ATC-5b8b4f53*+"/>
          <w:color w:val="auto"/>
        </w:rPr>
        <w:t>2015</w:t>
      </w:r>
      <w:r w:rsidRPr="00BE7109">
        <w:rPr>
          <w:color w:val="auto"/>
        </w:rPr>
        <w:t>年</w:t>
      </w:r>
      <w:r w:rsidRPr="00BE7109">
        <w:rPr>
          <w:rFonts w:eastAsia="ATC-5b8b4f53*+"/>
          <w:color w:val="auto"/>
        </w:rPr>
        <w:t>7</w:t>
      </w:r>
      <w:r w:rsidRPr="00BE7109">
        <w:rPr>
          <w:color w:val="auto"/>
        </w:rPr>
        <w:t>月</w:t>
      </w:r>
      <w:r w:rsidRPr="00BE7109">
        <w:rPr>
          <w:rFonts w:eastAsia="ATC-5b8b4f53*+"/>
          <w:color w:val="auto"/>
        </w:rPr>
        <w:t>1</w:t>
      </w:r>
      <w:r w:rsidRPr="00BE7109">
        <w:rPr>
          <w:color w:val="auto"/>
        </w:rPr>
        <w:t>日至</w:t>
      </w:r>
      <w:r w:rsidRPr="00BE7109">
        <w:rPr>
          <w:rFonts w:eastAsia="ATC-5b8b4f53*+"/>
          <w:color w:val="auto"/>
        </w:rPr>
        <w:t>2015</w:t>
      </w:r>
      <w:r w:rsidRPr="00BE7109">
        <w:rPr>
          <w:color w:val="auto"/>
        </w:rPr>
        <w:t>年</w:t>
      </w:r>
      <w:r w:rsidRPr="00BE7109">
        <w:rPr>
          <w:rFonts w:eastAsia="ATC-5b8b4f53*+"/>
          <w:color w:val="auto"/>
        </w:rPr>
        <w:t>12</w:t>
      </w:r>
      <w:r w:rsidRPr="00BE7109">
        <w:rPr>
          <w:color w:val="auto"/>
        </w:rPr>
        <w:t>月</w:t>
      </w:r>
      <w:r w:rsidRPr="00BE7109">
        <w:rPr>
          <w:rFonts w:eastAsia="ATC-5b8b4f53*+"/>
          <w:color w:val="auto"/>
        </w:rPr>
        <w:t>31</w:t>
      </w:r>
      <w:r w:rsidRPr="00BE7109">
        <w:rPr>
          <w:color w:val="auto"/>
        </w:rPr>
        <w:t>日）</w:t>
      </w:r>
    </w:p>
    <w:p w:rsidR="0062699A" w:rsidRPr="00BE7109" w:rsidRDefault="0062699A" w:rsidP="0062699A">
      <w:pPr>
        <w:pStyle w:val="a3"/>
        <w:ind w:firstLine="420"/>
        <w:rPr>
          <w:rFonts w:eastAsia="ATC-5b8b4f53*+"/>
          <w:color w:val="auto"/>
        </w:rPr>
      </w:pPr>
      <w:r w:rsidRPr="00BE7109">
        <w:rPr>
          <w:color w:val="auto"/>
        </w:rPr>
        <w:t>各地要在</w:t>
      </w:r>
      <w:r w:rsidRPr="00BE7109">
        <w:rPr>
          <w:rFonts w:eastAsia="ATC-5b8b4f53*+"/>
          <w:color w:val="auto"/>
        </w:rPr>
        <w:t>2015</w:t>
      </w:r>
      <w:r w:rsidRPr="00BE7109">
        <w:rPr>
          <w:color w:val="auto"/>
        </w:rPr>
        <w:t>年</w:t>
      </w:r>
      <w:r w:rsidRPr="00BE7109">
        <w:rPr>
          <w:rFonts w:eastAsia="ATC-5b8b4f53*+"/>
          <w:color w:val="auto"/>
        </w:rPr>
        <w:t>12</w:t>
      </w:r>
      <w:r w:rsidRPr="00BE7109">
        <w:rPr>
          <w:color w:val="auto"/>
        </w:rPr>
        <w:t>月底前完成本辖区内全部存量建设用地调查摸底工作，从</w:t>
      </w:r>
      <w:r w:rsidRPr="00BE7109">
        <w:rPr>
          <w:rFonts w:eastAsia="ATC-5b8b4f53*+"/>
          <w:color w:val="auto"/>
        </w:rPr>
        <w:t>2016</w:t>
      </w:r>
      <w:r w:rsidRPr="00BE7109">
        <w:rPr>
          <w:color w:val="auto"/>
        </w:rPr>
        <w:t>年</w:t>
      </w:r>
      <w:r w:rsidRPr="00BE7109">
        <w:rPr>
          <w:rFonts w:eastAsia="ATC-5b8b4f53*+"/>
          <w:color w:val="auto"/>
        </w:rPr>
        <w:t>1</w:t>
      </w:r>
      <w:r w:rsidRPr="00BE7109">
        <w:rPr>
          <w:color w:val="auto"/>
        </w:rPr>
        <w:t>月</w:t>
      </w:r>
      <w:r w:rsidRPr="00BE7109">
        <w:rPr>
          <w:rFonts w:eastAsia="ATC-5b8b4f53*+"/>
          <w:color w:val="auto"/>
        </w:rPr>
        <w:t>1</w:t>
      </w:r>
      <w:r w:rsidRPr="00BE7109">
        <w:rPr>
          <w:color w:val="auto"/>
        </w:rPr>
        <w:t>日起，各地要将全部存量建设用地开发利用现状纳入日常监管体系，并建立起常态化的调查统计更新和监管机制。省、市，县三级要建立健全低效用地盘活利用定期评估和分析报告制度，及时将动态信息变化情况及处理的意见建议报党委政府，为决策提供有力的数据支撑和政策支持。</w:t>
      </w:r>
    </w:p>
    <w:p w:rsidR="0062699A" w:rsidRPr="00BE7109" w:rsidRDefault="0062699A" w:rsidP="0062699A">
      <w:pPr>
        <w:pStyle w:val="a3"/>
        <w:ind w:firstLine="420"/>
        <w:rPr>
          <w:rFonts w:eastAsia="黑体"/>
          <w:color w:val="auto"/>
        </w:rPr>
      </w:pPr>
      <w:r w:rsidRPr="00BE7109">
        <w:rPr>
          <w:rFonts w:eastAsia="黑体"/>
          <w:color w:val="auto"/>
        </w:rPr>
        <w:t>五、工作要求</w:t>
      </w:r>
    </w:p>
    <w:p w:rsidR="0062699A" w:rsidRPr="00BE7109" w:rsidRDefault="0062699A" w:rsidP="0062699A">
      <w:pPr>
        <w:pStyle w:val="a3"/>
        <w:ind w:firstLine="420"/>
        <w:rPr>
          <w:rFonts w:eastAsia="ATC-5b8b4f53*+"/>
          <w:color w:val="auto"/>
        </w:rPr>
      </w:pPr>
      <w:r w:rsidRPr="00BE7109">
        <w:rPr>
          <w:rFonts w:eastAsia="楷体_GB2312"/>
          <w:color w:val="auto"/>
        </w:rPr>
        <w:t>（一）强化组织领导。</w:t>
      </w:r>
      <w:r w:rsidRPr="00BE7109">
        <w:rPr>
          <w:color w:val="auto"/>
        </w:rPr>
        <w:t>低效工业用地成因复杂，处置困难，市、县政府要高度重视，周密谋划，克服阻力，排除干扰，坚定不移地推进盘活低效用地工作。市、县政府（开发区管委会）是盘活利用低效工业用地的责任主体，主要领导是第一责任入。各地要在政府层面成立专门的盘活低效工业用地的组织领导机构，健全工作机制，明确部门职责，保障必要资金，确保各项工作顺利推进。</w:t>
      </w:r>
    </w:p>
    <w:p w:rsidR="0062699A" w:rsidRPr="00BE7109" w:rsidRDefault="0062699A" w:rsidP="0062699A">
      <w:pPr>
        <w:pStyle w:val="a3"/>
        <w:ind w:firstLine="420"/>
        <w:rPr>
          <w:rFonts w:eastAsia="ATC-5b8b4f53*+"/>
          <w:color w:val="auto"/>
        </w:rPr>
      </w:pPr>
      <w:r w:rsidRPr="00BE7109">
        <w:rPr>
          <w:rFonts w:eastAsia="楷体_GB2312"/>
          <w:color w:val="auto"/>
        </w:rPr>
        <w:t>（二）强化部门联动。</w:t>
      </w:r>
      <w:r w:rsidRPr="00BE7109">
        <w:rPr>
          <w:color w:val="auto"/>
        </w:rPr>
        <w:t>各级各部门要在政府盘活低效工业用地组织领导机构的领导下，健全工作联动机制，密切沟通，加强协作，优化流程，提高效率，形成工作合力，将工业企业用地情况调查到位，将低效工业用地认定到位，将盘活政策措施和再开发利用工作落实到位。</w:t>
      </w:r>
    </w:p>
    <w:p w:rsidR="0062699A" w:rsidRPr="00BE7109" w:rsidRDefault="0062699A" w:rsidP="0062699A">
      <w:pPr>
        <w:pStyle w:val="a3"/>
        <w:ind w:firstLine="420"/>
        <w:rPr>
          <w:rFonts w:eastAsia="ATC-5b8b4f53*+"/>
          <w:color w:val="auto"/>
        </w:rPr>
      </w:pPr>
      <w:r w:rsidRPr="00BE7109">
        <w:rPr>
          <w:rFonts w:eastAsia="楷体_GB2312"/>
          <w:color w:val="auto"/>
        </w:rPr>
        <w:t>（三）强化机制建设。</w:t>
      </w:r>
      <w:r w:rsidRPr="00BE7109">
        <w:rPr>
          <w:color w:val="auto"/>
        </w:rPr>
        <w:t>各级政府要将低效工业用地盘活利用工作纳入政府年度重点工作安排和年度考核，健全鼓励盘活低效工业用地的激励机制，研究制定鼓励政策措施。要充分利用土地变更调查、卫片执法检查、开发区和城市建设用地节约集约利用评价以及第二次全国土地调查成果，实现成果互通共享。要研究建立有效防止建设用地低效的常态化监管和处置机制。</w:t>
      </w:r>
    </w:p>
    <w:p w:rsidR="0062699A" w:rsidRPr="00BE7109" w:rsidRDefault="0062699A" w:rsidP="0062699A">
      <w:pPr>
        <w:pStyle w:val="a3"/>
        <w:ind w:firstLine="420"/>
        <w:rPr>
          <w:color w:val="auto"/>
        </w:rPr>
      </w:pPr>
    </w:p>
    <w:p w:rsidR="0062699A" w:rsidRPr="00BE7109" w:rsidRDefault="0062699A" w:rsidP="0062699A">
      <w:pPr>
        <w:pStyle w:val="a3"/>
        <w:ind w:firstLine="420"/>
        <w:rPr>
          <w:rFonts w:eastAsia="ATC-5b8b4f53*+"/>
          <w:color w:val="auto"/>
        </w:rPr>
      </w:pPr>
      <w:r w:rsidRPr="00BE7109">
        <w:rPr>
          <w:color w:val="auto"/>
        </w:rPr>
        <w:t>附件：盘活低效工业用地情况统计表</w:t>
      </w:r>
    </w:p>
    <w:p w:rsidR="0062699A" w:rsidRPr="00BE7109" w:rsidRDefault="0062699A" w:rsidP="0062699A">
      <w:pPr>
        <w:autoSpaceDE w:val="0"/>
        <w:autoSpaceDN w:val="0"/>
        <w:adjustRightInd w:val="0"/>
        <w:spacing w:line="348" w:lineRule="atLeast"/>
        <w:ind w:firstLine="442"/>
        <w:textAlignment w:val="center"/>
        <w:rPr>
          <w:rFonts w:ascii="Times New Roman" w:eastAsia="ATC-5b8b4f53*+" w:hAnsi="Times New Roman" w:cs="Times New Roman"/>
          <w:kern w:val="0"/>
          <w:szCs w:val="21"/>
          <w:lang w:val="zh-CN"/>
        </w:rPr>
      </w:pPr>
    </w:p>
    <w:p w:rsidR="0062699A" w:rsidRPr="00BE7109" w:rsidRDefault="0062699A" w:rsidP="0062699A">
      <w:pPr>
        <w:autoSpaceDE w:val="0"/>
        <w:autoSpaceDN w:val="0"/>
        <w:adjustRightInd w:val="0"/>
        <w:spacing w:after="113" w:line="348" w:lineRule="atLeast"/>
        <w:jc w:val="center"/>
        <w:textAlignment w:val="center"/>
        <w:rPr>
          <w:rFonts w:ascii="Times New Roman" w:eastAsia="黑体" w:hAnsi="Times New Roman" w:cs="Times New Roman"/>
          <w:kern w:val="0"/>
          <w:sz w:val="28"/>
          <w:szCs w:val="28"/>
          <w:lang w:val="zh-CN"/>
        </w:rPr>
      </w:pPr>
      <w:r w:rsidRPr="00BE7109">
        <w:rPr>
          <w:rFonts w:ascii="Times New Roman" w:eastAsia="黑体" w:hAnsi="Times New Roman" w:cs="Times New Roman"/>
          <w:kern w:val="0"/>
          <w:sz w:val="28"/>
          <w:szCs w:val="28"/>
          <w:lang w:val="zh-CN"/>
        </w:rPr>
        <w:t>盘活低效工业用地情况统计表</w:t>
      </w:r>
    </w:p>
    <w:tbl>
      <w:tblPr>
        <w:tblW w:w="0" w:type="auto"/>
        <w:tblInd w:w="28" w:type="dxa"/>
        <w:tblLayout w:type="fixed"/>
        <w:tblCellMar>
          <w:left w:w="0" w:type="dxa"/>
          <w:right w:w="0" w:type="dxa"/>
        </w:tblCellMar>
        <w:tblLook w:val="0000" w:firstRow="0" w:lastRow="0" w:firstColumn="0" w:lastColumn="0" w:noHBand="0" w:noVBand="0"/>
      </w:tblPr>
      <w:tblGrid>
        <w:gridCol w:w="1813"/>
        <w:gridCol w:w="1813"/>
        <w:gridCol w:w="1813"/>
        <w:gridCol w:w="1813"/>
        <w:gridCol w:w="1814"/>
      </w:tblGrid>
      <w:tr w:rsidR="0062699A" w:rsidRPr="00BE7109" w:rsidTr="009F0ABF">
        <w:trPr>
          <w:trHeight w:val="322"/>
        </w:trPr>
        <w:tc>
          <w:tcPr>
            <w:tcW w:w="181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地区</w:t>
            </w:r>
          </w:p>
        </w:tc>
        <w:tc>
          <w:tcPr>
            <w:tcW w:w="36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认定低效工业用地</w:t>
            </w:r>
          </w:p>
        </w:tc>
        <w:tc>
          <w:tcPr>
            <w:tcW w:w="362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盘活低效工业用地</w:t>
            </w:r>
          </w:p>
        </w:tc>
      </w:tr>
      <w:tr w:rsidR="0062699A" w:rsidRPr="00BE7109" w:rsidTr="009F0ABF">
        <w:trPr>
          <w:trHeight w:val="322"/>
        </w:trPr>
        <w:tc>
          <w:tcPr>
            <w:tcW w:w="1813" w:type="dxa"/>
            <w:vMerge/>
            <w:tcBorders>
              <w:top w:val="single" w:sz="2" w:space="0" w:color="000000"/>
              <w:left w:val="single" w:sz="2" w:space="0" w:color="000000"/>
              <w:bottom w:val="single" w:sz="2" w:space="0" w:color="000000"/>
              <w:right w:val="single" w:sz="2" w:space="0" w:color="000000"/>
            </w:tcBorders>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宗教</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面积</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宗教</w:t>
            </w: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spacing w:line="288" w:lineRule="auto"/>
              <w:jc w:val="center"/>
              <w:textAlignment w:val="center"/>
              <w:rPr>
                <w:rFonts w:ascii="Times New Roman" w:eastAsia="ATC-5b8b4f53*+" w:hAnsi="Times New Roman" w:cs="Times New Roman"/>
                <w:kern w:val="0"/>
                <w:szCs w:val="21"/>
                <w:lang w:bidi="he-IL"/>
              </w:rPr>
            </w:pPr>
            <w:r w:rsidRPr="00BE7109">
              <w:rPr>
                <w:rFonts w:ascii="Times New Roman" w:eastAsia="宋体" w:hAnsi="Times New Roman" w:cs="Times New Roman"/>
                <w:kern w:val="0"/>
                <w:sz w:val="20"/>
                <w:szCs w:val="20"/>
                <w:lang w:val="zh-CN" w:bidi="he-IL"/>
              </w:rPr>
              <w:t>面积</w:t>
            </w: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r w:rsidR="0062699A" w:rsidRPr="00BE7109" w:rsidTr="009F0ABF">
        <w:trPr>
          <w:trHeight w:val="332"/>
        </w:trPr>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c>
          <w:tcPr>
            <w:tcW w:w="18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2699A" w:rsidRPr="00BE7109" w:rsidRDefault="0062699A" w:rsidP="009F0ABF">
            <w:pPr>
              <w:autoSpaceDE w:val="0"/>
              <w:autoSpaceDN w:val="0"/>
              <w:adjustRightInd w:val="0"/>
              <w:jc w:val="left"/>
              <w:rPr>
                <w:rFonts w:ascii="Times New Roman" w:eastAsia="ATC-5b8b4f53*+" w:hAnsi="Times New Roman" w:cs="Times New Roman"/>
                <w:kern w:val="0"/>
                <w:sz w:val="24"/>
                <w:szCs w:val="24"/>
              </w:rPr>
            </w:pPr>
          </w:p>
        </w:tc>
      </w:tr>
    </w:tbl>
    <w:p w:rsidR="0062699A" w:rsidRPr="00BE7109" w:rsidRDefault="0062699A" w:rsidP="0062699A">
      <w:pPr>
        <w:pStyle w:val="a5"/>
        <w:rPr>
          <w:rFonts w:eastAsia="ATC-5b8b4f53*+"/>
          <w:color w:val="auto"/>
          <w:sz w:val="20"/>
        </w:rPr>
      </w:pPr>
      <w:r w:rsidRPr="00BE7109">
        <w:rPr>
          <w:color w:val="auto"/>
          <w:sz w:val="20"/>
        </w:rPr>
        <w:t>备注：面积单位为亩。</w:t>
      </w:r>
    </w:p>
    <w:p w:rsidR="00C92427" w:rsidRPr="0062699A" w:rsidRDefault="00C92427" w:rsidP="0062699A"/>
    <w:sectPr w:rsidR="00C92427" w:rsidRPr="0062699A" w:rsidSect="006D2CC4">
      <w:pgSz w:w="11906" w:h="16838"/>
      <w:pgMar w:top="1701" w:right="1418" w:bottom="1701" w:left="1418"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TC-5b8b4f53*+">
    <w:altName w:val="微软雅黑"/>
    <w:panose1 w:val="00000000000000000000"/>
    <w:charset w:val="86"/>
    <w:family w:val="auto"/>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9A"/>
    <w:rsid w:val="000651BE"/>
    <w:rsid w:val="0062699A"/>
    <w:rsid w:val="00C92427"/>
    <w:rsid w:val="00ED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D1A45-B360-4C1A-B29E-5465B708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99A"/>
    <w:pPr>
      <w:widowControl w:val="0"/>
      <w:jc w:val="both"/>
    </w:pPr>
  </w:style>
  <w:style w:type="paragraph" w:styleId="1">
    <w:name w:val="heading 1"/>
    <w:basedOn w:val="a"/>
    <w:next w:val="a"/>
    <w:link w:val="1Char"/>
    <w:uiPriority w:val="9"/>
    <w:qFormat/>
    <w:rsid w:val="0062699A"/>
    <w:pPr>
      <w:autoSpaceDE w:val="0"/>
      <w:autoSpaceDN w:val="0"/>
      <w:adjustRightInd w:val="0"/>
      <w:spacing w:line="600" w:lineRule="exact"/>
      <w:jc w:val="center"/>
      <w:textAlignment w:val="center"/>
      <w:outlineLvl w:val="0"/>
    </w:pPr>
    <w:rPr>
      <w:rFonts w:ascii="方正小标宋简体" w:eastAsia="方正小标宋简体" w:hAnsi="Times New Roman" w:cs="Times New Roman"/>
      <w:color w:val="000000"/>
      <w:kern w:val="0"/>
      <w:sz w:val="40"/>
      <w:szCs w:val="44"/>
      <w:lang w:val="zh-CN"/>
    </w:rPr>
  </w:style>
  <w:style w:type="paragraph" w:styleId="2">
    <w:name w:val="heading 2"/>
    <w:basedOn w:val="a"/>
    <w:next w:val="a"/>
    <w:link w:val="2Char"/>
    <w:uiPriority w:val="9"/>
    <w:semiHidden/>
    <w:unhideWhenUsed/>
    <w:qFormat/>
    <w:rsid w:val="00626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uiPriority w:val="9"/>
    <w:unhideWhenUsed/>
    <w:qFormat/>
    <w:rsid w:val="0062699A"/>
    <w:pPr>
      <w:keepNext w:val="0"/>
      <w:keepLines w:val="0"/>
      <w:autoSpaceDE w:val="0"/>
      <w:autoSpaceDN w:val="0"/>
      <w:adjustRightInd w:val="0"/>
      <w:spacing w:beforeLines="100" w:before="240" w:afterLines="100" w:after="240" w:line="400" w:lineRule="exact"/>
      <w:jc w:val="center"/>
      <w:textAlignment w:val="center"/>
      <w:outlineLvl w:val="2"/>
    </w:pPr>
    <w:rPr>
      <w:rFonts w:ascii="Times New Roman" w:eastAsia="楷体_GB2312" w:hAnsi="Times New Roman" w:cs="Times New Roman"/>
      <w:b w:val="0"/>
      <w:bCs w:val="0"/>
      <w:color w:val="000000"/>
      <w:kern w:val="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699A"/>
    <w:rPr>
      <w:rFonts w:ascii="方正小标宋简体" w:eastAsia="方正小标宋简体" w:hAnsi="Times New Roman" w:cs="Times New Roman"/>
      <w:color w:val="000000"/>
      <w:kern w:val="0"/>
      <w:sz w:val="40"/>
      <w:szCs w:val="44"/>
      <w:lang w:val="zh-CN"/>
    </w:rPr>
  </w:style>
  <w:style w:type="character" w:customStyle="1" w:styleId="3Char">
    <w:name w:val="标题 3 Char"/>
    <w:basedOn w:val="a0"/>
    <w:link w:val="3"/>
    <w:uiPriority w:val="9"/>
    <w:rsid w:val="0062699A"/>
    <w:rPr>
      <w:rFonts w:ascii="Times New Roman" w:eastAsia="楷体_GB2312" w:hAnsi="Times New Roman" w:cs="Times New Roman"/>
      <w:color w:val="000000"/>
      <w:kern w:val="0"/>
      <w:sz w:val="22"/>
      <w:lang w:val="zh-CN"/>
    </w:rPr>
  </w:style>
  <w:style w:type="paragraph" w:customStyle="1" w:styleId="a3">
    <w:name w:val="段"/>
    <w:basedOn w:val="a"/>
    <w:link w:val="Char"/>
    <w:qFormat/>
    <w:rsid w:val="0062699A"/>
    <w:pPr>
      <w:autoSpaceDE w:val="0"/>
      <w:autoSpaceDN w:val="0"/>
      <w:adjustRightInd w:val="0"/>
      <w:spacing w:line="360" w:lineRule="exact"/>
      <w:ind w:firstLineChars="200" w:firstLine="200"/>
      <w:textAlignment w:val="center"/>
    </w:pPr>
    <w:rPr>
      <w:rFonts w:ascii="Times New Roman" w:eastAsia="宋体" w:hAnsi="Times New Roman" w:cs="Times New Roman"/>
      <w:color w:val="000000"/>
      <w:kern w:val="0"/>
      <w:szCs w:val="21"/>
      <w:lang w:val="zh-CN"/>
    </w:rPr>
  </w:style>
  <w:style w:type="character" w:customStyle="1" w:styleId="Char">
    <w:name w:val="段 Char"/>
    <w:basedOn w:val="a0"/>
    <w:link w:val="a3"/>
    <w:rsid w:val="0062699A"/>
    <w:rPr>
      <w:rFonts w:ascii="Times New Roman" w:eastAsia="宋体" w:hAnsi="Times New Roman" w:cs="Times New Roman"/>
      <w:color w:val="000000"/>
      <w:kern w:val="0"/>
      <w:szCs w:val="21"/>
      <w:lang w:val="zh-CN"/>
    </w:rPr>
  </w:style>
  <w:style w:type="paragraph" w:customStyle="1" w:styleId="a4">
    <w:name w:val="备案号"/>
    <w:basedOn w:val="a"/>
    <w:link w:val="Char0"/>
    <w:qFormat/>
    <w:rsid w:val="0062699A"/>
    <w:pPr>
      <w:suppressAutoHyphens/>
      <w:autoSpaceDE w:val="0"/>
      <w:autoSpaceDN w:val="0"/>
      <w:adjustRightInd w:val="0"/>
      <w:spacing w:line="344" w:lineRule="atLeast"/>
      <w:textAlignment w:val="center"/>
    </w:pPr>
    <w:rPr>
      <w:rFonts w:ascii="黑体" w:eastAsia="黑体" w:hAnsi="黑体" w:cs="Times New Roman"/>
      <w:color w:val="000000"/>
      <w:kern w:val="0"/>
      <w:sz w:val="28"/>
      <w:lang w:val="zh-CN"/>
    </w:rPr>
  </w:style>
  <w:style w:type="character" w:customStyle="1" w:styleId="Char0">
    <w:name w:val="备案号 Char"/>
    <w:basedOn w:val="a0"/>
    <w:link w:val="a4"/>
    <w:rsid w:val="0062699A"/>
    <w:rPr>
      <w:rFonts w:ascii="黑体" w:eastAsia="黑体" w:hAnsi="黑体" w:cs="Times New Roman"/>
      <w:color w:val="000000"/>
      <w:kern w:val="0"/>
      <w:sz w:val="28"/>
      <w:lang w:val="zh-CN"/>
    </w:rPr>
  </w:style>
  <w:style w:type="paragraph" w:customStyle="1" w:styleId="a5">
    <w:name w:val="段前无空"/>
    <w:basedOn w:val="a3"/>
    <w:link w:val="Char1"/>
    <w:qFormat/>
    <w:rsid w:val="0062699A"/>
    <w:pPr>
      <w:ind w:firstLineChars="0" w:firstLine="0"/>
    </w:pPr>
  </w:style>
  <w:style w:type="character" w:customStyle="1" w:styleId="Char1">
    <w:name w:val="段前无空 Char"/>
    <w:basedOn w:val="Char"/>
    <w:link w:val="a5"/>
    <w:rsid w:val="0062699A"/>
    <w:rPr>
      <w:rFonts w:ascii="Times New Roman" w:eastAsia="宋体" w:hAnsi="Times New Roman" w:cs="Times New Roman"/>
      <w:color w:val="000000"/>
      <w:kern w:val="0"/>
      <w:szCs w:val="21"/>
      <w:lang w:val="zh-CN"/>
    </w:rPr>
  </w:style>
  <w:style w:type="paragraph" w:styleId="a6">
    <w:name w:val="Subtitle"/>
    <w:basedOn w:val="a"/>
    <w:next w:val="a"/>
    <w:link w:val="Char2"/>
    <w:uiPriority w:val="11"/>
    <w:qFormat/>
    <w:rsid w:val="0062699A"/>
    <w:pPr>
      <w:suppressAutoHyphens/>
      <w:autoSpaceDE w:val="0"/>
      <w:autoSpaceDN w:val="0"/>
      <w:adjustRightInd w:val="0"/>
      <w:spacing w:before="170" w:after="170" w:line="440" w:lineRule="atLeast"/>
      <w:jc w:val="center"/>
      <w:textAlignment w:val="center"/>
    </w:pPr>
    <w:rPr>
      <w:rFonts w:ascii="华文中宋" w:eastAsia="华文中宋" w:hAnsi="华文中宋" w:cs="Times New Roman"/>
      <w:color w:val="000000"/>
      <w:kern w:val="0"/>
      <w:sz w:val="36"/>
      <w:szCs w:val="28"/>
      <w:lang w:val="zh-CN"/>
    </w:rPr>
  </w:style>
  <w:style w:type="character" w:customStyle="1" w:styleId="Char2">
    <w:name w:val="副标题 Char"/>
    <w:basedOn w:val="a0"/>
    <w:link w:val="a6"/>
    <w:uiPriority w:val="11"/>
    <w:rsid w:val="0062699A"/>
    <w:rPr>
      <w:rFonts w:ascii="华文中宋" w:eastAsia="华文中宋" w:hAnsi="华文中宋" w:cs="Times New Roman"/>
      <w:color w:val="000000"/>
      <w:kern w:val="0"/>
      <w:sz w:val="36"/>
      <w:szCs w:val="28"/>
      <w:lang w:val="zh-CN"/>
    </w:rPr>
  </w:style>
  <w:style w:type="paragraph" w:customStyle="1" w:styleId="a7">
    <w:name w:val="落"/>
    <w:basedOn w:val="a"/>
    <w:link w:val="Char3"/>
    <w:qFormat/>
    <w:rsid w:val="0062699A"/>
    <w:pPr>
      <w:autoSpaceDE w:val="0"/>
      <w:autoSpaceDN w:val="0"/>
      <w:adjustRightInd w:val="0"/>
      <w:spacing w:line="348" w:lineRule="atLeast"/>
      <w:ind w:left="5046"/>
      <w:jc w:val="center"/>
      <w:textAlignment w:val="center"/>
    </w:pPr>
    <w:rPr>
      <w:rFonts w:ascii="Times New Roman" w:hAnsi="Times New Roman" w:cs="Times New Roman"/>
      <w:color w:val="000000"/>
      <w:kern w:val="0"/>
      <w:szCs w:val="21"/>
      <w:lang w:val="zh-CN"/>
    </w:rPr>
  </w:style>
  <w:style w:type="character" w:customStyle="1" w:styleId="Char3">
    <w:name w:val="落 Char"/>
    <w:basedOn w:val="a0"/>
    <w:link w:val="a7"/>
    <w:rsid w:val="0062699A"/>
    <w:rPr>
      <w:rFonts w:ascii="Times New Roman" w:hAnsi="Times New Roman" w:cs="Times New Roman"/>
      <w:color w:val="000000"/>
      <w:kern w:val="0"/>
      <w:szCs w:val="21"/>
      <w:lang w:val="zh-CN"/>
    </w:rPr>
  </w:style>
  <w:style w:type="character" w:customStyle="1" w:styleId="2Char">
    <w:name w:val="标题 2 Char"/>
    <w:basedOn w:val="a0"/>
    <w:link w:val="2"/>
    <w:uiPriority w:val="9"/>
    <w:semiHidden/>
    <w:rsid w:val="0062699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2447</Characters>
  <Application>Microsoft Office Word</Application>
  <DocSecurity>0</DocSecurity>
  <Lines>20</Lines>
  <Paragraphs>5</Paragraphs>
  <ScaleCrop>false</ScaleCrop>
  <Company>Microsoft</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cp:lastPrinted>2020-12-07T02:35:00Z</cp:lastPrinted>
  <dcterms:created xsi:type="dcterms:W3CDTF">2020-12-07T02:36:00Z</dcterms:created>
  <dcterms:modified xsi:type="dcterms:W3CDTF">2020-12-07T02:36:00Z</dcterms:modified>
</cp:coreProperties>
</file>