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AA1A39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企业国有资产法"/>
      <w:bookmarkEnd w:id="0"/>
      <w:r>
        <w:rPr>
          <w:rFonts w:hint="eastAsia" w:ascii="方正小标宋简体" w:hAnsi="方正小标宋简体" w:eastAsia="方正小标宋简体" w:cs="方正小标宋简体"/>
          <w:color w:val="333333"/>
          <w:sz w:val="44"/>
          <w:szCs w:val="44"/>
          <w:shd w:val="clear" w:color="auto" w:fill="FFFFFF"/>
        </w:rPr>
        <w:t>中华人民共和国企业国有资产法</w:t>
      </w:r>
    </w:p>
    <w:p w14:paraId="507C359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（2008年10月28日第十一届全国人民代表大会常务委员会第五次会议通过）</w:t>
      </w:r>
    </w:p>
    <w:p w14:paraId="2780AD8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B68F0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履行出资人职责的机构</w:t>
      </w:r>
    </w:p>
    <w:p w14:paraId="562852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国家出资企业</w:t>
      </w:r>
    </w:p>
    <w:p w14:paraId="227E61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国家出资企业管理者的选择与考核</w:t>
      </w:r>
    </w:p>
    <w:p w14:paraId="58487D6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关系国有资产出资人权益的重大事项</w:t>
      </w:r>
    </w:p>
    <w:p w14:paraId="5DABAE2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A47A9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企业改制</w:t>
      </w:r>
    </w:p>
    <w:p w14:paraId="5A2671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与关联方的交易</w:t>
      </w:r>
    </w:p>
    <w:p w14:paraId="58C2335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资产评估</w:t>
      </w:r>
    </w:p>
    <w:p w14:paraId="366FD6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94" w:name="_GoBack"/>
      <w:bookmarkEnd w:id="94"/>
      <w:r>
        <w:rPr>
          <w:rFonts w:ascii="Times New Roman" w:hAnsi="Times New Roman" w:eastAsia="楷体_GB2312" w:cs="楷体_GB2312"/>
          <w:sz w:val="32"/>
        </w:rPr>
        <w:t>第五节　国有资产转让</w:t>
      </w:r>
    </w:p>
    <w:p w14:paraId="733CF0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国有资本经营预算</w:t>
      </w:r>
    </w:p>
    <w:p w14:paraId="626951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国有资产监督</w:t>
      </w:r>
    </w:p>
    <w:p w14:paraId="799197A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331C793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6E2C227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CD71DD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为了维护国家基本经济制度，巩固和发展国有经济，加强对国有资产的保护，发挥国有经济在国民经济中的主导作用，促进社会主义市场经济发展，制定本法。</w:t>
      </w:r>
    </w:p>
    <w:p w14:paraId="2F9FBB9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本法所称企业国有资产（以下称国有资产），是指国家对企业各种形式的出资所形成的权益。</w:t>
      </w:r>
    </w:p>
    <w:p w14:paraId="38FC213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国有资产属于国家所有即全民所有。国务院代表国家行使国有资产所有权。</w:t>
      </w:r>
    </w:p>
    <w:p w14:paraId="5D06A33B">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国务院和地方人民政府依照法律、行政法规的规定，分别代表国家对国家出资企业履行出资人职责，享有出资人权益。</w:t>
      </w:r>
    </w:p>
    <w:p w14:paraId="3A4059B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14:paraId="4B5F2DC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本法所称国家出资企业，是指国家出资的国有独资企业、国有独资公司，以及国有资本控股公司、国有资本参股公司。</w:t>
      </w:r>
    </w:p>
    <w:p w14:paraId="4FD64F6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国务院和地方人民政府应当按照政企分开、社会公共管理职能与国有资产出资人职能分开、不干预企业依法自主经营的原则，依法履行出资人职责。</w:t>
      </w:r>
    </w:p>
    <w:p w14:paraId="1E64D22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国家采取措施，推动国有资本向关系国民经济命脉和国家安全的重要行业和关键领域集中，优化国有经济布局和结构，推进国有企业的改革和发展，提高国有经济的整体素质，增强国有经济的控制力、影响力。</w:t>
      </w:r>
    </w:p>
    <w:p w14:paraId="4F9D975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国家建立健全与社会主义市场经济发展要求相适应的国有资产管理与监督体制，建立健全国有资产保值增值考核和责任追究制度，落实国有资产保值增值责任。</w:t>
      </w:r>
    </w:p>
    <w:p w14:paraId="0B8419F1">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国家建立健全国有资产基础管理制度。具体办法按照国务院的规定制定。</w:t>
      </w:r>
    </w:p>
    <w:p w14:paraId="1FFB07E6">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国有资产受法律保护，任何单位和个人不得侵害。</w:t>
      </w:r>
    </w:p>
    <w:p w14:paraId="50564775">
      <w:pPr>
        <w:rPr>
          <w:rFonts w:ascii="Times New Roman" w:hAnsi="Times New Roman" w:eastAsia="宋体" w:cs="宋体"/>
          <w:szCs w:val="32"/>
        </w:rPr>
      </w:pPr>
    </w:p>
    <w:p w14:paraId="36A21CB7">
      <w:pPr>
        <w:jc w:val="center"/>
        <w:rPr>
          <w:rFonts w:ascii="Times New Roman" w:hAnsi="Times New Roman" w:eastAsia="黑体" w:cs="黑体"/>
          <w:szCs w:val="32"/>
        </w:rPr>
      </w:pPr>
      <w:bookmarkStart w:id="14" w:name="第二章 履行出资人职责的机构"/>
      <w:bookmarkEnd w:id="14"/>
      <w:r>
        <w:rPr>
          <w:rFonts w:hint="eastAsia" w:ascii="Times New Roman" w:hAnsi="Times New Roman" w:eastAsia="黑体" w:cs="黑体"/>
          <w:szCs w:val="32"/>
        </w:rPr>
        <w:t>第二章　履行出资人职责的机构</w:t>
      </w:r>
    </w:p>
    <w:p w14:paraId="225B324D">
      <w:pPr>
        <w:rPr>
          <w:rFonts w:ascii="Times New Roman" w:hAnsi="Times New Roman" w:eastAsia="宋体" w:cs="宋体"/>
          <w:szCs w:val="32"/>
        </w:rPr>
      </w:pPr>
    </w:p>
    <w:p w14:paraId="7A7A2CA2">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国务院国有资产监督管理机构和地方人民政府按照国务院的规定设立的国有资产监督管理机构，根据本级人民政府的授权，代表本级人民政府对国家出资企业履行出资人职责。</w:t>
      </w:r>
    </w:p>
    <w:p w14:paraId="25EE8FB1">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国务院和地方人民政府根据需要，可以授权其他部门、机构代表本级人民政府对国家出资企业履行出资人职责。</w:t>
      </w:r>
    </w:p>
    <w:p w14:paraId="7F5B2432">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代表本级人民政府履行出资人职责的机构、部门，以下统称履行出资人职责的机构。</w:t>
      </w:r>
    </w:p>
    <w:p w14:paraId="34A71610">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履行出资人职责的机构代表本级人民政府对国家出资企业依法享有资产收益、参与重大决策和选择管理者等出资人权利。</w:t>
      </w:r>
    </w:p>
    <w:p w14:paraId="59DC7041">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履行出资人职责的机构依照法律、行政法规的规定，制定或者参与制定国家出资企业的章程。</w:t>
      </w:r>
    </w:p>
    <w:p w14:paraId="279972AC">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履行出资人职责的机构对法律、行政法规和本级人民政府规定须经本级人民政府批准的履行出资人职责的重大事项，应当报请本级人民政府批准。</w:t>
      </w:r>
    </w:p>
    <w:p w14:paraId="567ACAD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14:paraId="7887E74A">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履行出资人职责的机构应当依照法律、行政法规以及企业章程履行出资人职责，保障出资人权益，防止国有资产损失。</w:t>
      </w:r>
    </w:p>
    <w:p w14:paraId="0DE293B2">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履行出资人职责的机构应当维护企业作为市场主体依法享有的权利，除依法履行出资人职责外，不得干预企业经营活动。</w:t>
      </w:r>
    </w:p>
    <w:p w14:paraId="7DDA94BF">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履行出资人职责的机构对本级人民政府负责，向本级人民政府报告履行出资人职责的情况，接受本级人民政府的监督和考核，对国有资产的保值增值负责。</w:t>
      </w:r>
    </w:p>
    <w:p w14:paraId="0EB34328">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履行出资人职责的机构应当按照国家有关规定，定期向本级人民政府报告有关国有资产总量、结构、变动、收益等汇总分析的情况。</w:t>
      </w:r>
    </w:p>
    <w:p w14:paraId="75BA928D">
      <w:pPr>
        <w:rPr>
          <w:rFonts w:ascii="Times New Roman" w:hAnsi="Times New Roman" w:eastAsia="宋体" w:cs="宋体"/>
          <w:szCs w:val="32"/>
        </w:rPr>
      </w:pPr>
    </w:p>
    <w:p w14:paraId="6D609270">
      <w:pPr>
        <w:jc w:val="center"/>
        <w:rPr>
          <w:rFonts w:ascii="Times New Roman" w:hAnsi="Times New Roman" w:eastAsia="黑体" w:cs="黑体"/>
          <w:szCs w:val="32"/>
        </w:rPr>
      </w:pPr>
      <w:bookmarkStart w:id="20" w:name="第三章 国家出资企业"/>
      <w:bookmarkEnd w:id="20"/>
      <w:r>
        <w:rPr>
          <w:rFonts w:hint="eastAsia" w:ascii="Times New Roman" w:hAnsi="Times New Roman" w:eastAsia="黑体" w:cs="黑体"/>
          <w:szCs w:val="32"/>
        </w:rPr>
        <w:t>第三章　国家出资企业</w:t>
      </w:r>
    </w:p>
    <w:p w14:paraId="4FFE3FAB">
      <w:pPr>
        <w:rPr>
          <w:rFonts w:ascii="Times New Roman" w:hAnsi="Times New Roman" w:eastAsia="宋体" w:cs="宋体"/>
          <w:szCs w:val="32"/>
        </w:rPr>
      </w:pPr>
    </w:p>
    <w:p w14:paraId="67E94455">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国家出资企业对其动产、不动产和其他财产依照法律、行政法规以及企业章程享有占有、使用、收益和处分的权利。</w:t>
      </w:r>
    </w:p>
    <w:p w14:paraId="7BB4062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国家出资企业依法享有的经营自主权和其他合法权益受法律保护。</w:t>
      </w:r>
    </w:p>
    <w:p w14:paraId="6AB8FF26">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国家出资企业从事经营活动，应当遵守法律、行政法规，加强经营管理，提高经济效益，接受人民政府及其有关部门、机构依法实施的管理和监督，接受社会公众的监督，承担社会责任，对出资人负责。</w:t>
      </w:r>
    </w:p>
    <w:p w14:paraId="60BBE6A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国家出资企业应当依法建立和完善法人治理结构，建立健全内部监督管理和风险控制制度。</w:t>
      </w:r>
    </w:p>
    <w:p w14:paraId="4ABFF5C1">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国家出资企业应当依照法律、行政法规和国务院财政部门的规定，建立健全财务、会计制度，设置会计账簿，进行会计核算，依照法律、行政法规以及企业章程的规定向出资人提供真实、完整的财务、会计信息。</w:t>
      </w:r>
    </w:p>
    <w:p w14:paraId="6FD6192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国家出资企业应当依照法律、行政法规以及企业章程的规定，向出资人分配利润。</w:t>
      </w:r>
    </w:p>
    <w:p w14:paraId="4954E3A7">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国有独资公司、国有资本控股公司和国有资本参股公司依照《中华人民共和国公司法》的规定设立监事会。国有独资企业由履行出资人职责的机构按照国务院的规定委派监事组成监事会。</w:t>
      </w:r>
    </w:p>
    <w:p w14:paraId="23B7963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国家出资企业的监事会依照法律、行政法规以及企业章程的规定，对董事、高级管理人员执行职务的行为进行监督，对企业财务进行监督检查。</w:t>
      </w:r>
    </w:p>
    <w:p w14:paraId="07E5374B">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国家出资企业依照法律规定，通过职工代表大会或者其他形式，实行民主管理。</w:t>
      </w:r>
    </w:p>
    <w:p w14:paraId="4315282D">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国家出资企业对其所出资企业依法享有资产收益、参与重大决策和选择管理者等出资人权利。</w:t>
      </w:r>
    </w:p>
    <w:p w14:paraId="459C3EF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国家出资企业对其所出资企业，应当依照法律、行政法规的规定，通过制定或者参与制定所出资企业的章程，建立权责明确、有效制衡的企业内部监督管理和风险控制制度，维护其出资人权益。</w:t>
      </w:r>
    </w:p>
    <w:p w14:paraId="2E91CE89">
      <w:pPr>
        <w:rPr>
          <w:rFonts w:ascii="Times New Roman" w:hAnsi="Times New Roman" w:eastAsia="宋体" w:cs="宋体"/>
          <w:szCs w:val="32"/>
        </w:rPr>
      </w:pPr>
    </w:p>
    <w:p w14:paraId="48F62FB3">
      <w:pPr>
        <w:jc w:val="center"/>
        <w:rPr>
          <w:rFonts w:ascii="Times New Roman" w:hAnsi="Times New Roman" w:eastAsia="黑体" w:cs="黑体"/>
          <w:szCs w:val="32"/>
        </w:rPr>
      </w:pPr>
      <w:bookmarkStart w:id="27" w:name="第四章 国家出资企业管理者的选择与考核"/>
      <w:bookmarkEnd w:id="27"/>
      <w:r>
        <w:rPr>
          <w:rFonts w:hint="eastAsia" w:ascii="Times New Roman" w:hAnsi="Times New Roman" w:eastAsia="黑体" w:cs="黑体"/>
          <w:szCs w:val="32"/>
        </w:rPr>
        <w:t>第四章　国家出资企业管理者的选择与考核</w:t>
      </w:r>
    </w:p>
    <w:p w14:paraId="7EDE78E6">
      <w:pPr>
        <w:rPr>
          <w:rFonts w:ascii="Times New Roman" w:hAnsi="Times New Roman" w:eastAsia="宋体" w:cs="宋体"/>
          <w:szCs w:val="32"/>
        </w:rPr>
      </w:pPr>
    </w:p>
    <w:p w14:paraId="1CB1DD36">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履行出资人职责的机构依照法律、行政法规以及企业章程的规定，任免或者建议任免国家出资企业的下列人员：</w:t>
      </w:r>
    </w:p>
    <w:p w14:paraId="45387108">
      <w:pPr>
        <w:ind w:firstLine="632" w:firstLineChars="200"/>
        <w:rPr>
          <w:rFonts w:ascii="Times New Roman" w:hAnsi="Times New Roman" w:cs="仿宋_GB2312"/>
          <w:sz w:val="32"/>
          <w:szCs w:val="32"/>
        </w:rPr>
      </w:pPr>
      <w:r>
        <w:rPr>
          <w:rFonts w:hint="eastAsia" w:ascii="Times New Roman" w:hAnsi="Times New Roman" w:cs="仿宋_GB2312"/>
          <w:sz w:val="32"/>
          <w:szCs w:val="32"/>
        </w:rPr>
        <w:t>（一）任免国有独资企业的经理、副经理、财务负责人和其他高级管理人员；</w:t>
      </w:r>
    </w:p>
    <w:p w14:paraId="4EDBA1AB">
      <w:pPr>
        <w:ind w:firstLine="632" w:firstLineChars="200"/>
        <w:rPr>
          <w:rFonts w:ascii="Times New Roman" w:hAnsi="Times New Roman" w:cs="仿宋_GB2312"/>
          <w:sz w:val="32"/>
          <w:szCs w:val="32"/>
        </w:rPr>
      </w:pPr>
      <w:r>
        <w:rPr>
          <w:rFonts w:hint="eastAsia" w:ascii="Times New Roman" w:hAnsi="Times New Roman" w:cs="仿宋_GB2312"/>
          <w:sz w:val="32"/>
          <w:szCs w:val="32"/>
        </w:rPr>
        <w:t>（二）任免国有独资公司的董事长、副董事长、董事、监事会主席和监事；</w:t>
      </w:r>
    </w:p>
    <w:p w14:paraId="1AD3A039">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（三）向国有资本控股公司、国有资本参股公司的股东会、股东大会提出董事、监事人选。</w:t>
      </w:r>
    </w:p>
    <w:p w14:paraId="092C92E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国家出资企业中应当由职工代表出任的董事、监事，依照有关法律、行政法规的规定由职工民主选举产生。</w:t>
      </w:r>
    </w:p>
    <w:p w14:paraId="31F835DE">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履行出资人职责的机构任命或者建议任命的董事、监事、高级管理人员，应当具备下列条件：</w:t>
      </w:r>
    </w:p>
    <w:p w14:paraId="738B393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（一）有良好的品行；</w:t>
      </w:r>
    </w:p>
    <w:p w14:paraId="59F95EC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（二）有符合职位要求的专业知识和工作能力；</w:t>
      </w:r>
    </w:p>
    <w:p w14:paraId="1FCC3E1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（三）有能够正常履行职责的身体条件；</w:t>
      </w:r>
    </w:p>
    <w:p w14:paraId="55777934">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（四）法律、行政法规规定的其他条件。</w:t>
      </w:r>
    </w:p>
    <w:p w14:paraId="0FB73154">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14:paraId="5A024713">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履行出资人职责的机构对拟任命或者建议任命的董事、监事、高级管理人员的人选，应当按照规定的条件和程序进行考察。考察合格的，按照规定的权限和程序任命或者建议任命。</w:t>
      </w:r>
    </w:p>
    <w:p w14:paraId="7A1F2520">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14:paraId="02697F41">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未经履行出资人职责的机构同意，国有独资公司的董事长不得兼任经理。未经股东会、股东大会同意，国有资本控股公司的董事长不得兼任经理。</w:t>
      </w:r>
    </w:p>
    <w:p w14:paraId="4A2F021F">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董事、高级管理人员不得兼任监事。</w:t>
      </w:r>
    </w:p>
    <w:p w14:paraId="3D466DF0">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14:paraId="1C174AB7">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国家建立国家出资企业管理者经营业绩考核制度。履行出资人职责的机构应当对其任命的企业管理者进行年度和任期考核，并依据考核结果决定对企业管理者的奖惩。</w:t>
      </w:r>
    </w:p>
    <w:p w14:paraId="3FF23CF0">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履行出资人职责的机构应当按照国家有关规定，确定其任命的国家出资企业管理者的薪酬标准。</w:t>
      </w:r>
    </w:p>
    <w:p w14:paraId="3878C7F4">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国有独资企业、国有独资公司和国有资本控股公司的主要负责人，应当接受依法进行的任期经济责任审计。</w:t>
      </w:r>
    </w:p>
    <w:p w14:paraId="26A4980F">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14:paraId="0A695598">
      <w:pPr>
        <w:rPr>
          <w:rFonts w:ascii="Times New Roman" w:hAnsi="Times New Roman" w:eastAsia="宋体" w:cs="宋体"/>
          <w:szCs w:val="32"/>
        </w:rPr>
      </w:pPr>
    </w:p>
    <w:p w14:paraId="271A1528">
      <w:pPr>
        <w:jc w:val="center"/>
        <w:rPr>
          <w:rFonts w:ascii="Times New Roman" w:hAnsi="Times New Roman" w:eastAsia="黑体" w:cs="黑体"/>
          <w:szCs w:val="32"/>
        </w:rPr>
      </w:pPr>
      <w:bookmarkStart w:id="36" w:name="第五章 关系国有资产出资人权益的重大事项"/>
      <w:bookmarkEnd w:id="36"/>
      <w:r>
        <w:rPr>
          <w:rFonts w:hint="eastAsia" w:ascii="Times New Roman" w:hAnsi="Times New Roman" w:eastAsia="黑体" w:cs="黑体"/>
          <w:szCs w:val="32"/>
        </w:rPr>
        <w:t>第五章　关系国有资产出资人权益的重大事项</w:t>
      </w:r>
    </w:p>
    <w:p w14:paraId="6367FAAF">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7" w:name="第一节 一般规定"/>
      <w:bookmarkEnd w:id="37"/>
      <w:r>
        <w:rPr>
          <w:rFonts w:hint="eastAsia" w:ascii="Times New Roman" w:hAnsi="Times New Roman" w:eastAsia="宋体" w:cs="宋体"/>
          <w:sz w:val="32"/>
          <w:szCs w:val="32"/>
          <w:lang w:val="en-US"/>
        </w:rPr>
        <w:t>第一节　一般规定</w:t>
      </w:r>
    </w:p>
    <w:p w14:paraId="635077FB">
      <w:pPr>
        <w:rPr>
          <w:rFonts w:ascii="Times New Roman" w:hAnsi="Times New Roman" w:eastAsia="宋体" w:cs="宋体"/>
          <w:szCs w:val="32"/>
        </w:rPr>
      </w:pPr>
    </w:p>
    <w:p w14:paraId="4BDC449A">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14:paraId="1AA4BEFC">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国有独资企业、国有独资公司合并、分立，增加或者减少注册资本，发行债券，分配利润，以及解散、申请破产，由履行出资人职责的机构决定。</w:t>
      </w:r>
    </w:p>
    <w:p w14:paraId="7BC6FBC7">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14:paraId="04A83048">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14:paraId="1E053023">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14:paraId="131F03D9">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本法所称的重要的国有独资企业、国有独资公司和国有资本控股公司，按照国务院的规定确定。</w:t>
      </w:r>
    </w:p>
    <w:p w14:paraId="0EA543D7">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国家出资企业发行债券、投资等事项，有关法律、行政法规规定应当报经人民政府或者人民政府有关部门、机构批准、核准或者备案的，依照其规定。</w:t>
      </w:r>
    </w:p>
    <w:p w14:paraId="7557728F">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国家出资企业投资应当符合国家产业政策，并按照国家规定进行可行性研究；与他人交易应当公平、有偿，取得合理对价。</w:t>
      </w:r>
    </w:p>
    <w:p w14:paraId="4B155EEF">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国家出资企业的合并、分立、改制、解散、申请破产等重大事项，应当听取企业工会的意见，并通过职工代表大会或者其他形式听取职工的意见和建议。</w:t>
      </w:r>
    </w:p>
    <w:p w14:paraId="4E8CF5A3">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国有独资企业、国有独资公司、国有资本控股公司对其所出资企业的重大事项参照本章规定履行出资人职责。具体办法由国务院规定。</w:t>
      </w:r>
    </w:p>
    <w:p w14:paraId="15254D5A">
      <w:pPr>
        <w:rPr>
          <w:rFonts w:ascii="Times New Roman" w:hAnsi="Times New Roman" w:eastAsia="宋体" w:cs="宋体"/>
          <w:szCs w:val="32"/>
        </w:rPr>
      </w:pPr>
    </w:p>
    <w:p w14:paraId="40AA7D22">
      <w:pPr>
        <w:jc w:val="center"/>
        <w:rPr>
          <w:rFonts w:ascii="Times New Roman" w:hAnsi="Times New Roman" w:eastAsia="宋体" w:cs="宋体"/>
          <w:szCs w:val="32"/>
        </w:rPr>
      </w:pPr>
      <w:bookmarkStart w:id="47" w:name="第二节 企业改制"/>
      <w:bookmarkEnd w:id="47"/>
      <w:r>
        <w:rPr>
          <w:rFonts w:hint="eastAsia" w:ascii="Times New Roman" w:hAnsi="Times New Roman" w:eastAsia="宋体" w:cs="宋体"/>
          <w:sz w:val="32"/>
          <w:szCs w:val="32"/>
          <w:lang w:val="en-US"/>
        </w:rPr>
        <w:t>第二节　企业改制</w:t>
      </w:r>
    </w:p>
    <w:p w14:paraId="4FC7C391">
      <w:pPr>
        <w:rPr>
          <w:rFonts w:ascii="Times New Roman" w:hAnsi="Times New Roman" w:eastAsia="宋体" w:cs="宋体"/>
          <w:szCs w:val="32"/>
        </w:rPr>
      </w:pPr>
    </w:p>
    <w:p w14:paraId="097CF37A">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本法所称企业改制是指：</w:t>
      </w:r>
    </w:p>
    <w:p w14:paraId="53EBCD2A">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（一）国有独资企业改为国有独资公司；</w:t>
      </w:r>
    </w:p>
    <w:p w14:paraId="38D55F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（二）国有独资企业、国有独资公司改为国有资本控股公司或者非国有资本控股公司；</w:t>
      </w:r>
    </w:p>
    <w:p w14:paraId="1F5B1633">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（三）国有资本控股公司改为非国有资本控股公司。</w:t>
      </w:r>
    </w:p>
    <w:p w14:paraId="4106706F">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企业改制应当依照法定程序，由履行出资人职责的机构决定或者由公司股东会、股东大会决定。</w:t>
      </w:r>
    </w:p>
    <w:p w14:paraId="215E6F1C">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14:paraId="207DF541">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企业改制应当制定改制方案，载明改制后的企业组织形式、企业资产和债权债务处理方案、股权变动方案、改制的操作程序、资产评估和财务审计等中介机构的选聘等事项。</w:t>
      </w:r>
    </w:p>
    <w:p w14:paraId="4A4F5DC5">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企业改制涉及重新安置企业职工的，还应当制定职工安置方案，并经职工代表大会或者职工大会审议通过。</w:t>
      </w:r>
    </w:p>
    <w:p w14:paraId="6DDBEFA9">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企业改制应当按照规定进行清产核资、财务审计、资产评估，准确界定和核实资产，客观、公正地确定资产的价值。</w:t>
      </w:r>
    </w:p>
    <w:p w14:paraId="21DF6E6E">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14:paraId="71DCF3FE">
      <w:pPr>
        <w:rPr>
          <w:rFonts w:ascii="Times New Roman" w:hAnsi="Times New Roman" w:eastAsia="宋体" w:cs="宋体"/>
          <w:szCs w:val="32"/>
        </w:rPr>
      </w:pPr>
    </w:p>
    <w:p w14:paraId="7A3C069B">
      <w:pPr>
        <w:jc w:val="center"/>
        <w:rPr>
          <w:rFonts w:ascii="Times New Roman" w:hAnsi="Times New Roman" w:eastAsia="宋体" w:cs="宋体"/>
          <w:szCs w:val="32"/>
        </w:rPr>
      </w:pPr>
      <w:bookmarkStart w:id="52" w:name="第三节 与关联方的交易"/>
      <w:bookmarkEnd w:id="52"/>
      <w:r>
        <w:rPr>
          <w:rFonts w:hint="eastAsia" w:ascii="Times New Roman" w:hAnsi="Times New Roman" w:eastAsia="宋体" w:cs="宋体"/>
          <w:sz w:val="32"/>
          <w:szCs w:val="32"/>
          <w:lang w:val="en-US"/>
        </w:rPr>
        <w:t>第三节　与关联方的交易</w:t>
      </w:r>
    </w:p>
    <w:p w14:paraId="5707B5F9">
      <w:pPr>
        <w:rPr>
          <w:rFonts w:ascii="Times New Roman" w:hAnsi="Times New Roman" w:eastAsia="宋体" w:cs="宋体"/>
          <w:szCs w:val="32"/>
        </w:rPr>
      </w:pPr>
    </w:p>
    <w:p w14:paraId="3C32E97E">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国家出资企业的关联方不得利用与国家出资企业之间的交易，谋取不当利益，损害国家出资企业利益。</w:t>
      </w:r>
    </w:p>
    <w:p w14:paraId="601AF428">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本法所称关联方，是指本企业的董事、监事、高级管理人员及其近亲属，以及这些人员所有或者实际控制的企业。</w:t>
      </w:r>
    </w:p>
    <w:p w14:paraId="73E9AAAC">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国有独资企业、国有独资公司、国有资本控股公司不得无偿向关联方提供资金、商品、服务或者其他资产，不得以不公平的价格与关联方进行交易。</w:t>
      </w:r>
    </w:p>
    <w:p w14:paraId="78F91982">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未经履行出资人职责的机构同意，国有独资企业、国有独资公司不得有下列行为：</w:t>
      </w:r>
    </w:p>
    <w:p w14:paraId="53C0A6F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（一）与关联方订立财产转让、借款的协议；</w:t>
      </w:r>
    </w:p>
    <w:p w14:paraId="3AB1E01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（二）为关联方提供担保；</w:t>
      </w:r>
    </w:p>
    <w:p w14:paraId="24D8F19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（三）与关联方共同出资设立企业，或者向董事、监事、高级管理人员或者其近亲属所有或者实际控制的企业投资。</w:t>
      </w:r>
    </w:p>
    <w:p w14:paraId="4A015856">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14:paraId="7D26BFE2">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公司董事会对公司与关联方的交易作出决议时，该交易涉及的董事不得行使表决权，也不得代理其他董事行使表决权。</w:t>
      </w:r>
    </w:p>
    <w:p w14:paraId="24D4017B">
      <w:pPr>
        <w:rPr>
          <w:rFonts w:ascii="Times New Roman" w:hAnsi="Times New Roman" w:eastAsia="宋体" w:cs="宋体"/>
          <w:szCs w:val="32"/>
        </w:rPr>
      </w:pPr>
    </w:p>
    <w:p w14:paraId="488B40A9">
      <w:pPr>
        <w:jc w:val="center"/>
        <w:rPr>
          <w:rFonts w:ascii="Times New Roman" w:hAnsi="Times New Roman" w:eastAsia="宋体" w:cs="宋体"/>
          <w:szCs w:val="32"/>
        </w:rPr>
      </w:pPr>
      <w:bookmarkStart w:id="57" w:name="第四节 资产评估"/>
      <w:bookmarkEnd w:id="57"/>
      <w:r>
        <w:rPr>
          <w:rFonts w:hint="eastAsia" w:ascii="Times New Roman" w:hAnsi="Times New Roman" w:eastAsia="宋体" w:cs="宋体"/>
          <w:sz w:val="32"/>
          <w:szCs w:val="32"/>
          <w:lang w:val="en-US"/>
        </w:rPr>
        <w:t>第四节　资产评估</w:t>
      </w:r>
    </w:p>
    <w:p w14:paraId="442DC0FC">
      <w:pPr>
        <w:rPr>
          <w:rFonts w:ascii="Times New Roman" w:hAnsi="Times New Roman" w:eastAsia="宋体" w:cs="宋体"/>
          <w:szCs w:val="32"/>
        </w:rPr>
      </w:pPr>
    </w:p>
    <w:p w14:paraId="2498B5E2">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14:paraId="3257A4CB">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14:paraId="62CA7918">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国有独资企业、国有独资公司、国有资本控股公司及其董事、监事、高级管理人员应当向资产评估机构如实提供有关情况和资料，不得与资产评估机构串通评估作价。</w:t>
      </w:r>
    </w:p>
    <w:p w14:paraId="6AF35CA8">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资产评估机构及其工作人员受托评估有关资产，应当遵守法律、行政法规以及评估执业准则，独立、客观、公正地对受托评估的资产进行评估。资产评估机构应当对其出具的评估报告负责。</w:t>
      </w:r>
    </w:p>
    <w:p w14:paraId="3A964701">
      <w:pPr>
        <w:rPr>
          <w:rFonts w:ascii="Times New Roman" w:hAnsi="Times New Roman" w:eastAsia="宋体" w:cs="宋体"/>
          <w:szCs w:val="32"/>
        </w:rPr>
      </w:pPr>
    </w:p>
    <w:p w14:paraId="7D4E370F">
      <w:pPr>
        <w:jc w:val="center"/>
        <w:rPr>
          <w:rFonts w:ascii="Times New Roman" w:hAnsi="Times New Roman" w:eastAsia="宋体" w:cs="宋体"/>
          <w:szCs w:val="32"/>
        </w:rPr>
      </w:pPr>
      <w:bookmarkStart w:id="62" w:name="第五节 国有资产转让"/>
      <w:bookmarkEnd w:id="62"/>
      <w:r>
        <w:rPr>
          <w:rFonts w:hint="eastAsia" w:ascii="Times New Roman" w:hAnsi="Times New Roman" w:eastAsia="宋体" w:cs="宋体"/>
          <w:sz w:val="32"/>
          <w:szCs w:val="32"/>
          <w:lang w:val="en-US"/>
        </w:rPr>
        <w:t>第五节　国有资产转让</w:t>
      </w:r>
    </w:p>
    <w:p w14:paraId="1BDD41E3">
      <w:pPr>
        <w:rPr>
          <w:rFonts w:ascii="Times New Roman" w:hAnsi="Times New Roman" w:eastAsia="宋体" w:cs="宋体"/>
          <w:szCs w:val="32"/>
        </w:rPr>
      </w:pPr>
    </w:p>
    <w:p w14:paraId="3340A31A">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本法所称国有资产转让，是指依法将国家对企业的出资所形成的权益转移给其他单位或者个人的行为；按照国家规定无偿划转国有资产的除外。</w:t>
      </w:r>
    </w:p>
    <w:p w14:paraId="1E4133B1">
      <w:pPr>
        <w:ind w:firstLine="632" w:firstLineChars="200"/>
        <w:rPr>
          <w:rFonts w:ascii="Times New Roman" w:hAnsi="Times New Roman" w:cs="仿宋_GB2312"/>
          <w:sz w:val="32"/>
          <w:szCs w:val="32"/>
        </w:rPr>
      </w:pPr>
      <w:bookmarkStart w:id="64" w:name="第五十二条"/>
      <w:bookmarkEnd w:id="64"/>
      <w:r>
        <w:rPr>
          <w:rFonts w:hint="eastAsia" w:ascii="Times New Roman" w:hAnsi="Times New Roman" w:eastAsia="黑体" w:cs="黑体"/>
          <w:sz w:val="32"/>
          <w:szCs w:val="32"/>
        </w:rPr>
        <w:t>第五十二条</w:t>
      </w:r>
      <w:r>
        <w:rPr>
          <w:rFonts w:hint="eastAsia" w:ascii="Times New Roman" w:hAnsi="Times New Roman" w:cs="仿宋_GB2312"/>
          <w:sz w:val="32"/>
          <w:szCs w:val="32"/>
        </w:rPr>
        <w:t>　国有资产转让应当有利于国有经济布局和结构的战略性调整，防止国有资产损失，不得损害交易各方的合法权益。</w:t>
      </w:r>
    </w:p>
    <w:p w14:paraId="16CE2BC1">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国有资产转让由履行出资人职责的机构决定。履行出资人职责的机构决定转让全部国有资产的，或者转让部分国有资产致使国家对该企业不再具有控股地位的，应当报请本级人民政府批准。</w:t>
      </w:r>
    </w:p>
    <w:p w14:paraId="0DE386D1">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国有资产转让应当遵循等价有偿和公开、公平、公正的原则。</w:t>
      </w:r>
    </w:p>
    <w:p w14:paraId="482284C2">
      <w:pPr>
        <w:ind w:firstLine="632" w:firstLineChars="200"/>
        <w:rPr>
          <w:rFonts w:ascii="Times New Roman" w:hAnsi="Times New Roman" w:cs="仿宋_GB2312"/>
          <w:sz w:val="32"/>
          <w:szCs w:val="32"/>
        </w:rPr>
      </w:pPr>
      <w:r>
        <w:rPr>
          <w:rFonts w:hint="eastAsia" w:ascii="Times New Roman" w:hAnsi="Times New Roman" w:cs="仿宋_GB2312"/>
          <w:sz w:val="32"/>
          <w:szCs w:val="32"/>
        </w:rP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14:paraId="04FAAD6E">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转让上市交易的股份依照《中华人民共和国证券法》的规定进行。</w:t>
      </w:r>
    </w:p>
    <w:p w14:paraId="09C22901">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国有资产转让应当以依法评估的、经履行出资人职责的机构认可或者由履行出资人职责的机构报经本级人民政府核准的价格为依据，合理确定最低转让价格。</w:t>
      </w:r>
    </w:p>
    <w:p w14:paraId="673F76FA">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14:paraId="23BAB89C">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国有资产向境外投资者转让的，应当遵守国家有关规定，不得危害国家安全和社会公共利益。</w:t>
      </w:r>
    </w:p>
    <w:p w14:paraId="7FC089CE">
      <w:pPr>
        <w:rPr>
          <w:rFonts w:ascii="Times New Roman" w:hAnsi="Times New Roman" w:eastAsia="宋体" w:cs="宋体"/>
          <w:szCs w:val="32"/>
        </w:rPr>
      </w:pPr>
    </w:p>
    <w:p w14:paraId="087CCE53">
      <w:pPr>
        <w:jc w:val="center"/>
        <w:rPr>
          <w:rFonts w:ascii="Times New Roman" w:hAnsi="Times New Roman" w:eastAsia="黑体" w:cs="黑体"/>
          <w:szCs w:val="32"/>
        </w:rPr>
      </w:pPr>
      <w:bookmarkStart w:id="70" w:name="第六章 国有资本经营预算"/>
      <w:bookmarkEnd w:id="70"/>
      <w:r>
        <w:rPr>
          <w:rFonts w:hint="eastAsia" w:ascii="Times New Roman" w:hAnsi="Times New Roman" w:eastAsia="黑体" w:cs="黑体"/>
          <w:szCs w:val="32"/>
        </w:rPr>
        <w:t>第六章　国有资本经营预算</w:t>
      </w:r>
    </w:p>
    <w:p w14:paraId="6295B00C">
      <w:pPr>
        <w:rPr>
          <w:rFonts w:ascii="Times New Roman" w:hAnsi="Times New Roman" w:eastAsia="宋体" w:cs="宋体"/>
          <w:szCs w:val="32"/>
        </w:rPr>
      </w:pPr>
    </w:p>
    <w:p w14:paraId="54E0423A">
      <w:pPr>
        <w:ind w:firstLine="632" w:firstLineChars="200"/>
        <w:rPr>
          <w:rFonts w:ascii="Times New Roman" w:hAnsi="Times New Roman" w:cs="仿宋_GB2312"/>
          <w:sz w:val="32"/>
          <w:szCs w:val="32"/>
        </w:rPr>
      </w:pPr>
      <w:bookmarkStart w:id="71" w:name="第五十八条"/>
      <w:bookmarkEnd w:id="71"/>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国家建立健全国有资本经营预算制度，对取得的国有资本收入及其支出实行预算管理。</w:t>
      </w:r>
    </w:p>
    <w:p w14:paraId="56EC8806">
      <w:pPr>
        <w:ind w:firstLine="632" w:firstLineChars="200"/>
        <w:rPr>
          <w:rFonts w:ascii="Times New Roman" w:hAnsi="Times New Roman" w:cs="仿宋_GB2312"/>
          <w:sz w:val="32"/>
          <w:szCs w:val="32"/>
        </w:rPr>
      </w:pPr>
      <w:bookmarkStart w:id="72" w:name="第五十九条"/>
      <w:bookmarkEnd w:id="72"/>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国家取得的下列国有资本收入，以及下列收入的支出，应当编制国有资本经营预算：</w:t>
      </w:r>
    </w:p>
    <w:p w14:paraId="7E11EA6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（一）从国家出资企业分得的利润；</w:t>
      </w:r>
    </w:p>
    <w:p w14:paraId="4DC0D33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（二）国有资产转让收入；</w:t>
      </w:r>
    </w:p>
    <w:p w14:paraId="0C86FED9">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（三）从国家出资企业取得的清算收入；</w:t>
      </w:r>
    </w:p>
    <w:p w14:paraId="51CAFD6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（四）其他国有资本收入。</w:t>
      </w:r>
    </w:p>
    <w:p w14:paraId="23EAD480">
      <w:pPr>
        <w:ind w:firstLine="632" w:firstLineChars="200"/>
        <w:rPr>
          <w:rFonts w:ascii="Times New Roman" w:hAnsi="Times New Roman" w:cs="仿宋_GB2312"/>
          <w:sz w:val="32"/>
          <w:szCs w:val="32"/>
        </w:rPr>
      </w:pPr>
      <w:bookmarkStart w:id="73" w:name="第六十条"/>
      <w:bookmarkEnd w:id="73"/>
      <w:r>
        <w:rPr>
          <w:rFonts w:hint="eastAsia" w:ascii="Times New Roman" w:hAnsi="Times New Roman" w:eastAsia="黑体" w:cs="黑体"/>
          <w:sz w:val="32"/>
          <w:szCs w:val="32"/>
        </w:rPr>
        <w:t>第六十条</w:t>
      </w:r>
      <w:r>
        <w:rPr>
          <w:rFonts w:hint="eastAsia" w:ascii="Times New Roman" w:hAnsi="Times New Roman" w:cs="仿宋_GB2312"/>
          <w:sz w:val="32"/>
          <w:szCs w:val="32"/>
        </w:rPr>
        <w:t>　国有资本经营预算按年度单独编制，纳入本级人民政府预算，报本级人民代表大会批准。</w:t>
      </w:r>
    </w:p>
    <w:p w14:paraId="14CC27D7">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国有资本经营预算支出按照当年预算收入规模安排，不列赤字。</w:t>
      </w:r>
    </w:p>
    <w:p w14:paraId="680178BF">
      <w:pPr>
        <w:ind w:firstLine="632" w:firstLineChars="200"/>
        <w:rPr>
          <w:rFonts w:ascii="Times New Roman" w:hAnsi="Times New Roman" w:cs="仿宋_GB2312"/>
          <w:sz w:val="32"/>
          <w:szCs w:val="32"/>
        </w:rPr>
      </w:pPr>
      <w:bookmarkStart w:id="74" w:name="第六十一条"/>
      <w:bookmarkEnd w:id="74"/>
      <w:r>
        <w:rPr>
          <w:rFonts w:hint="eastAsia" w:ascii="Times New Roman" w:hAnsi="Times New Roman" w:eastAsia="黑体" w:cs="黑体"/>
          <w:sz w:val="32"/>
          <w:szCs w:val="32"/>
        </w:rPr>
        <w:t>第六十一条</w:t>
      </w:r>
      <w:r>
        <w:rPr>
          <w:rFonts w:hint="eastAsia" w:ascii="Times New Roman" w:hAnsi="Times New Roman" w:cs="仿宋_GB2312"/>
          <w:sz w:val="32"/>
          <w:szCs w:val="32"/>
        </w:rPr>
        <w:t>　国务院和有关地方人民政府财政部门负责国有资本经营预算草案的编制工作，履行出资人职责的机构向财政部门提出由其履行出资人职责的国有资本经营预算建议草案。</w:t>
      </w:r>
    </w:p>
    <w:p w14:paraId="7B8DA627">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国有资本经营预算管理的具体办法和实施步骤，由国务院规定，报全国人民代表大会常务委员会备案。</w:t>
      </w:r>
    </w:p>
    <w:p w14:paraId="6F8E92B8">
      <w:pPr>
        <w:rPr>
          <w:rFonts w:ascii="Times New Roman" w:hAnsi="Times New Roman" w:eastAsia="宋体" w:cs="宋体"/>
          <w:szCs w:val="32"/>
        </w:rPr>
      </w:pPr>
    </w:p>
    <w:p w14:paraId="34BA5E9A">
      <w:pPr>
        <w:jc w:val="center"/>
        <w:rPr>
          <w:rFonts w:ascii="Times New Roman" w:hAnsi="Times New Roman" w:eastAsia="黑体" w:cs="黑体"/>
          <w:szCs w:val="32"/>
        </w:rPr>
      </w:pPr>
      <w:bookmarkStart w:id="76" w:name="第七章 国有资产监督"/>
      <w:bookmarkEnd w:id="76"/>
      <w:r>
        <w:rPr>
          <w:rFonts w:hint="eastAsia" w:ascii="Times New Roman" w:hAnsi="Times New Roman" w:eastAsia="黑体" w:cs="黑体"/>
          <w:szCs w:val="32"/>
        </w:rPr>
        <w:t>第七章　国有资产监督</w:t>
      </w:r>
    </w:p>
    <w:p w14:paraId="527FCA0E">
      <w:pPr>
        <w:rPr>
          <w:rFonts w:ascii="Times New Roman" w:hAnsi="Times New Roman" w:eastAsia="宋体" w:cs="宋体"/>
          <w:szCs w:val="32"/>
        </w:rPr>
      </w:pPr>
    </w:p>
    <w:p w14:paraId="63E9C175">
      <w:pPr>
        <w:ind w:firstLine="632" w:firstLineChars="200"/>
        <w:rPr>
          <w:rFonts w:ascii="Times New Roman" w:hAnsi="Times New Roman" w:cs="仿宋_GB2312"/>
          <w:sz w:val="32"/>
          <w:szCs w:val="32"/>
        </w:rPr>
      </w:pPr>
      <w:bookmarkStart w:id="77" w:name="第六十三条"/>
      <w:bookmarkEnd w:id="77"/>
      <w:r>
        <w:rPr>
          <w:rFonts w:hint="eastAsia" w:ascii="Times New Roman" w:hAnsi="Times New Roman" w:eastAsia="黑体" w:cs="黑体"/>
          <w:sz w:val="32"/>
          <w:szCs w:val="32"/>
        </w:rPr>
        <w:t>第六十三条</w:t>
      </w:r>
      <w:r>
        <w:rPr>
          <w:rFonts w:hint="eastAsia" w:ascii="Times New Roman" w:hAnsi="Times New Roman" w:cs="仿宋_GB2312"/>
          <w:sz w:val="32"/>
          <w:szCs w:val="32"/>
        </w:rPr>
        <w:t>　各级人民代表大会常务委员会通过听取和审议本级人民政府履行出资人职责的情况和国有资产监督管理情况的专项工作报告，组织对本法实施情况的执法检查等，依法行使监督职权。</w:t>
      </w:r>
    </w:p>
    <w:p w14:paraId="69E49D19">
      <w:pPr>
        <w:ind w:firstLine="632" w:firstLineChars="200"/>
        <w:rPr>
          <w:rFonts w:ascii="Times New Roman" w:hAnsi="Times New Roman" w:cs="仿宋_GB2312"/>
          <w:sz w:val="32"/>
          <w:szCs w:val="32"/>
        </w:rPr>
      </w:pPr>
      <w:bookmarkStart w:id="78" w:name="第六十四条"/>
      <w:bookmarkEnd w:id="78"/>
      <w:r>
        <w:rPr>
          <w:rFonts w:hint="eastAsia" w:ascii="Times New Roman" w:hAnsi="Times New Roman" w:eastAsia="黑体" w:cs="黑体"/>
          <w:sz w:val="32"/>
          <w:szCs w:val="32"/>
        </w:rPr>
        <w:t>第六十四条</w:t>
      </w:r>
      <w:r>
        <w:rPr>
          <w:rFonts w:hint="eastAsia" w:ascii="Times New Roman" w:hAnsi="Times New Roman" w:cs="仿宋_GB2312"/>
          <w:sz w:val="32"/>
          <w:szCs w:val="32"/>
        </w:rPr>
        <w:t>　国务院和地方人民政府应当对其授权履行出资人职责的机构履行职责的情况进行监督。</w:t>
      </w:r>
    </w:p>
    <w:p w14:paraId="480599D0">
      <w:pPr>
        <w:ind w:firstLine="632" w:firstLineChars="200"/>
        <w:rPr>
          <w:rFonts w:ascii="Times New Roman" w:hAnsi="Times New Roman" w:cs="仿宋_GB2312"/>
          <w:sz w:val="32"/>
          <w:szCs w:val="32"/>
        </w:rPr>
      </w:pPr>
      <w:bookmarkStart w:id="79" w:name="第六十五条"/>
      <w:bookmarkEnd w:id="79"/>
      <w:r>
        <w:rPr>
          <w:rFonts w:hint="eastAsia" w:ascii="Times New Roman" w:hAnsi="Times New Roman" w:eastAsia="黑体" w:cs="黑体"/>
          <w:sz w:val="32"/>
          <w:szCs w:val="32"/>
        </w:rPr>
        <w:t>第六十五条</w:t>
      </w:r>
      <w:r>
        <w:rPr>
          <w:rFonts w:hint="eastAsia" w:ascii="Times New Roman" w:hAnsi="Times New Roman" w:cs="仿宋_GB2312"/>
          <w:sz w:val="32"/>
          <w:szCs w:val="32"/>
        </w:rPr>
        <w:t>　国务院和地方人民政府审计机关依照《中华人民共和国审计法》的规定，对国有资本经营预算的执行情况和属于审计监督对象的国家出资企业进行审计监督。</w:t>
      </w:r>
    </w:p>
    <w:p w14:paraId="1CFDA82F">
      <w:pPr>
        <w:ind w:firstLine="632" w:firstLineChars="200"/>
        <w:rPr>
          <w:rFonts w:ascii="Times New Roman" w:hAnsi="Times New Roman" w:cs="仿宋_GB2312"/>
          <w:sz w:val="32"/>
          <w:szCs w:val="32"/>
        </w:rPr>
      </w:pPr>
      <w:bookmarkStart w:id="80" w:name="第六十六条"/>
      <w:bookmarkEnd w:id="80"/>
      <w:r>
        <w:rPr>
          <w:rFonts w:hint="eastAsia" w:ascii="Times New Roman" w:hAnsi="Times New Roman" w:eastAsia="黑体" w:cs="黑体"/>
          <w:sz w:val="32"/>
          <w:szCs w:val="32"/>
        </w:rPr>
        <w:t>第六十六条</w:t>
      </w:r>
      <w:r>
        <w:rPr>
          <w:rFonts w:hint="eastAsia" w:ascii="Times New Roman" w:hAnsi="Times New Roman" w:cs="仿宋_GB2312"/>
          <w:sz w:val="32"/>
          <w:szCs w:val="32"/>
        </w:rPr>
        <w:t>　国务院和地方人民政府应当依法向社会公布国有资产状况和国有资产监督管理工作情况，接受社会公众的监督。</w:t>
      </w:r>
    </w:p>
    <w:p w14:paraId="2CBA7C4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任何单位和个人有权对造成国有资产损失的行为进行检举和控告。</w:t>
      </w:r>
    </w:p>
    <w:p w14:paraId="37265749">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14:paraId="7CAD42CB">
      <w:pPr>
        <w:rPr>
          <w:rFonts w:ascii="Times New Roman" w:hAnsi="Times New Roman" w:eastAsia="宋体" w:cs="宋体"/>
          <w:szCs w:val="32"/>
        </w:rPr>
      </w:pPr>
    </w:p>
    <w:p w14:paraId="2570BA1F">
      <w:pPr>
        <w:jc w:val="center"/>
        <w:rPr>
          <w:rFonts w:ascii="Times New Roman" w:hAnsi="Times New Roman" w:eastAsia="黑体" w:cs="黑体"/>
          <w:szCs w:val="32"/>
        </w:rPr>
      </w:pPr>
      <w:bookmarkStart w:id="82" w:name="第八章 法律责任"/>
      <w:bookmarkEnd w:id="82"/>
      <w:r>
        <w:rPr>
          <w:rFonts w:hint="eastAsia" w:ascii="Times New Roman" w:hAnsi="Times New Roman" w:eastAsia="黑体" w:cs="黑体"/>
          <w:szCs w:val="32"/>
        </w:rPr>
        <w:t>第八章　法律责任</w:t>
      </w:r>
    </w:p>
    <w:p w14:paraId="286DF129">
      <w:pPr>
        <w:rPr>
          <w:rFonts w:ascii="Times New Roman" w:hAnsi="Times New Roman" w:eastAsia="宋体" w:cs="宋体"/>
          <w:szCs w:val="32"/>
        </w:rPr>
      </w:pPr>
    </w:p>
    <w:p w14:paraId="139A67AD">
      <w:pPr>
        <w:ind w:firstLine="632" w:firstLineChars="200"/>
        <w:rPr>
          <w:rFonts w:ascii="Times New Roman" w:hAnsi="Times New Roman" w:cs="仿宋_GB2312"/>
          <w:sz w:val="32"/>
          <w:szCs w:val="32"/>
        </w:rPr>
      </w:pPr>
      <w:bookmarkStart w:id="83" w:name="第六十八条"/>
      <w:bookmarkEnd w:id="83"/>
      <w:r>
        <w:rPr>
          <w:rFonts w:hint="eastAsia" w:ascii="Times New Roman" w:hAnsi="Times New Roman" w:eastAsia="黑体" w:cs="黑体"/>
          <w:sz w:val="32"/>
          <w:szCs w:val="32"/>
        </w:rPr>
        <w:t>第六十八条</w:t>
      </w:r>
      <w:r>
        <w:rPr>
          <w:rFonts w:hint="eastAsia" w:ascii="Times New Roman" w:hAnsi="Times New Roman" w:cs="仿宋_GB2312"/>
          <w:sz w:val="32"/>
          <w:szCs w:val="32"/>
        </w:rPr>
        <w:t>　履行出资人职责的机构有下列行为之一的，对其直接负责的主管人员和其他直接责任人员依法给予处分：</w:t>
      </w:r>
    </w:p>
    <w:p w14:paraId="68975B0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（一）不按照法定的任职条件，任命或者建议任命国家出资企业管理者的；</w:t>
      </w:r>
    </w:p>
    <w:p w14:paraId="5B35E801">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（二）侵占、截留、挪用国家出资企业的资金或者应当上缴的国有资本收入的；</w:t>
      </w:r>
    </w:p>
    <w:p w14:paraId="6D1E01F8">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（三）违反法定的权限、程序，决定国家出资企业重大事项，造成国有资产损失的；</w:t>
      </w:r>
    </w:p>
    <w:p w14:paraId="6DEE0EAF">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（四）有其他不依法履行出资人职责的行为，造成国有资产损失的。</w:t>
      </w:r>
    </w:p>
    <w:p w14:paraId="6FB02E91">
      <w:pPr>
        <w:ind w:firstLine="632" w:firstLineChars="200"/>
        <w:rPr>
          <w:rFonts w:ascii="Times New Roman" w:hAnsi="Times New Roman" w:cs="仿宋_GB2312"/>
          <w:sz w:val="32"/>
          <w:szCs w:val="32"/>
        </w:rPr>
      </w:pPr>
      <w:bookmarkStart w:id="84" w:name="第六十九条"/>
      <w:bookmarkEnd w:id="84"/>
      <w:r>
        <w:rPr>
          <w:rFonts w:hint="eastAsia" w:ascii="Times New Roman" w:hAnsi="Times New Roman" w:eastAsia="黑体" w:cs="黑体"/>
          <w:sz w:val="32"/>
          <w:szCs w:val="32"/>
        </w:rPr>
        <w:t>第六十九条</w:t>
      </w:r>
      <w:r>
        <w:rPr>
          <w:rFonts w:hint="eastAsia" w:ascii="Times New Roman" w:hAnsi="Times New Roman" w:cs="仿宋_GB2312"/>
          <w:sz w:val="32"/>
          <w:szCs w:val="32"/>
        </w:rPr>
        <w:t>　履行出资人职责的机构的工作人员玩忽职守、滥用职权、徇私舞弊，尚不构成犯罪的，依法给予处分。</w:t>
      </w:r>
    </w:p>
    <w:p w14:paraId="24474031">
      <w:pPr>
        <w:ind w:firstLine="632" w:firstLineChars="200"/>
        <w:rPr>
          <w:rFonts w:ascii="Times New Roman" w:hAnsi="Times New Roman" w:cs="仿宋_GB2312"/>
          <w:sz w:val="32"/>
          <w:szCs w:val="32"/>
        </w:rPr>
      </w:pPr>
      <w:bookmarkStart w:id="85" w:name="第七十条"/>
      <w:bookmarkEnd w:id="85"/>
      <w:r>
        <w:rPr>
          <w:rFonts w:hint="eastAsia" w:ascii="Times New Roman" w:hAnsi="Times New Roman" w:eastAsia="黑体" w:cs="黑体"/>
          <w:sz w:val="32"/>
          <w:szCs w:val="32"/>
        </w:rPr>
        <w:t>第七十条</w:t>
      </w:r>
      <w:r>
        <w:rPr>
          <w:rFonts w:hint="eastAsia" w:ascii="Times New Roman" w:hAnsi="Times New Roman" w:cs="仿宋_GB2312"/>
          <w:sz w:val="32"/>
          <w:szCs w:val="32"/>
        </w:rPr>
        <w:t>　履行出资人职责的机构委派的股东代表未按照委派机构的指示履行职责，造成国有资产损失的，依法承担赔偿责任；属于国家工作人员的，并依法给予处分。</w:t>
      </w:r>
    </w:p>
    <w:p w14:paraId="4D1B117D">
      <w:pPr>
        <w:ind w:firstLine="632" w:firstLineChars="200"/>
        <w:rPr>
          <w:rFonts w:ascii="Times New Roman" w:hAnsi="Times New Roman" w:cs="仿宋_GB2312"/>
          <w:sz w:val="32"/>
          <w:szCs w:val="32"/>
        </w:rPr>
      </w:pPr>
      <w:bookmarkStart w:id="86" w:name="第七十一条"/>
      <w:bookmarkEnd w:id="86"/>
      <w:r>
        <w:rPr>
          <w:rFonts w:hint="eastAsia" w:ascii="Times New Roman" w:hAnsi="Times New Roman" w:eastAsia="黑体" w:cs="黑体"/>
          <w:sz w:val="32"/>
          <w:szCs w:val="32"/>
        </w:rPr>
        <w:t>第七十一条</w:t>
      </w:r>
      <w:r>
        <w:rPr>
          <w:rFonts w:hint="eastAsia" w:ascii="Times New Roman" w:hAnsi="Times New Roman" w:cs="仿宋_GB2312"/>
          <w:sz w:val="32"/>
          <w:szCs w:val="32"/>
        </w:rPr>
        <w:t>　国家出资企业的董事、监事、高级管理人员有下列行为之一，造成国有资产损失的，依法承担赔偿责任；属于国家工作人员的，并依法给予处分：</w:t>
      </w:r>
    </w:p>
    <w:p w14:paraId="2EC24C05">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（一）利用职权收受贿赂或者取得其他非法收入和不当利益的；</w:t>
      </w:r>
    </w:p>
    <w:p w14:paraId="2F6D806B">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（二）侵占、挪用企业资产的；</w:t>
      </w:r>
    </w:p>
    <w:p w14:paraId="75370355">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（三）在企业改制、财产转让等过程中，违反法律、行政法规和公平交易规则，将企业财产低价转让、低价折股的；</w:t>
      </w:r>
    </w:p>
    <w:p w14:paraId="500824B8">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（四）违反本法规定与本企业进行交易的；</w:t>
      </w:r>
    </w:p>
    <w:p w14:paraId="2301B95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（五）不如实向资产评估机构、会计师事务所提供有关情况和资料，或者与资产评估机构、会计师事务所串通出具虚假资产评估报告、审计报告的；</w:t>
      </w:r>
    </w:p>
    <w:p w14:paraId="24D7326F">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（六）违反法律、行政法规和企业章程规定的决策程序，决定企业重大事项的；</w:t>
      </w:r>
    </w:p>
    <w:p w14:paraId="7D65FD9D">
      <w:pPr>
        <w:ind w:firstLine="632" w:firstLineChars="200"/>
        <w:rPr>
          <w:rFonts w:ascii="Times New Roman" w:hAnsi="Times New Roman" w:cs="仿宋_GB2312"/>
          <w:sz w:val="32"/>
          <w:szCs w:val="32"/>
        </w:rPr>
      </w:pPr>
      <w:r>
        <w:rPr>
          <w:rFonts w:hint="eastAsia" w:ascii="Times New Roman" w:hAnsi="Times New Roman" w:cs="仿宋_GB2312"/>
          <w:sz w:val="32"/>
          <w:szCs w:val="32"/>
        </w:rPr>
        <w:t>（七）有其他违反法律、行政法规和企业章程执行职务行为的。</w:t>
      </w:r>
    </w:p>
    <w:p w14:paraId="13BEF8F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国家出资企业的董事、监事、高级管理人员因前款所列行为取得的收入，依法予以追缴或者归国家出资企业所有。</w:t>
      </w:r>
    </w:p>
    <w:p w14:paraId="0A1960AC">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履行出资人职责的机构任命或者建议任命的董事、监事、高级管理人员有本条第一款所列行为之一，造成国有资产重大损失的，由履行出资人职责的机构依法予以免职或者提出免职建议。</w:t>
      </w:r>
    </w:p>
    <w:p w14:paraId="3872EBF4">
      <w:pPr>
        <w:ind w:firstLine="632" w:firstLineChars="200"/>
        <w:rPr>
          <w:rFonts w:ascii="Times New Roman" w:hAnsi="Times New Roman" w:cs="仿宋_GB2312"/>
          <w:sz w:val="32"/>
          <w:szCs w:val="32"/>
        </w:rPr>
      </w:pPr>
      <w:bookmarkStart w:id="87" w:name="第七十二条"/>
      <w:bookmarkEnd w:id="87"/>
      <w:r>
        <w:rPr>
          <w:rFonts w:hint="eastAsia" w:ascii="Times New Roman" w:hAnsi="Times New Roman" w:eastAsia="黑体" w:cs="黑体"/>
          <w:sz w:val="32"/>
          <w:szCs w:val="32"/>
        </w:rPr>
        <w:t>第七十二条</w:t>
      </w:r>
      <w:r>
        <w:rPr>
          <w:rFonts w:hint="eastAsia" w:ascii="Times New Roman" w:hAnsi="Times New Roman" w:cs="仿宋_GB2312"/>
          <w:sz w:val="32"/>
          <w:szCs w:val="32"/>
        </w:rPr>
        <w:t>　在涉及关联方交易、国有资产转让等交易活动中，当事人恶意串通，损害国有资产权益的，该交易行为无效。</w:t>
      </w:r>
    </w:p>
    <w:p w14:paraId="7C545E5F">
      <w:pPr>
        <w:ind w:firstLine="632" w:firstLineChars="200"/>
        <w:rPr>
          <w:rFonts w:ascii="Times New Roman" w:hAnsi="Times New Roman" w:cs="仿宋_GB2312"/>
          <w:sz w:val="32"/>
          <w:szCs w:val="32"/>
        </w:rPr>
      </w:pPr>
      <w:bookmarkStart w:id="88" w:name="第七十三条"/>
      <w:bookmarkEnd w:id="88"/>
      <w:r>
        <w:rPr>
          <w:rFonts w:hint="eastAsia" w:ascii="Times New Roman" w:hAnsi="Times New Roman" w:eastAsia="黑体" w:cs="黑体"/>
          <w:sz w:val="32"/>
          <w:szCs w:val="32"/>
        </w:rPr>
        <w:t>第七十三条</w:t>
      </w:r>
      <w:r>
        <w:rPr>
          <w:rFonts w:hint="eastAsia" w:ascii="Times New Roman" w:hAnsi="Times New Roman" w:cs="仿宋_GB2312"/>
          <w:sz w:val="32"/>
          <w:szCs w:val="32"/>
        </w:rPr>
        <w:t>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14:paraId="623FA1B7">
      <w:pPr>
        <w:ind w:firstLine="632" w:firstLineChars="200"/>
        <w:rPr>
          <w:rFonts w:ascii="Times New Roman" w:hAnsi="Times New Roman" w:cs="仿宋_GB2312"/>
          <w:sz w:val="32"/>
          <w:szCs w:val="32"/>
        </w:rPr>
      </w:pPr>
      <w:bookmarkStart w:id="89" w:name="第七十四条"/>
      <w:bookmarkEnd w:id="89"/>
      <w:r>
        <w:rPr>
          <w:rFonts w:hint="eastAsia" w:ascii="Times New Roman" w:hAnsi="Times New Roman" w:eastAsia="黑体" w:cs="黑体"/>
          <w:sz w:val="32"/>
          <w:szCs w:val="32"/>
        </w:rPr>
        <w:t>第七十四条</w:t>
      </w:r>
      <w:r>
        <w:rPr>
          <w:rFonts w:hint="eastAsia" w:ascii="Times New Roman" w:hAnsi="Times New Roman" w:cs="仿宋_GB2312"/>
          <w:sz w:val="32"/>
          <w:szCs w:val="32"/>
        </w:rPr>
        <w:t>　接受委托对国家出资企业进行资产评估、财务审计的资产评估机构、会计师事务所违反法律、行政法规的规定和执业准则，出具虚假的资产评估报告或者审计报告的，依照有关法律、行政法规的规定追究法律责任。</w:t>
      </w:r>
    </w:p>
    <w:p w14:paraId="58A35FE9">
      <w:pPr>
        <w:ind w:firstLine="632" w:firstLineChars="200"/>
        <w:rPr>
          <w:rFonts w:ascii="Times New Roman" w:hAnsi="Times New Roman" w:cs="仿宋_GB2312"/>
          <w:sz w:val="32"/>
          <w:szCs w:val="32"/>
        </w:rPr>
      </w:pPr>
      <w:bookmarkStart w:id="90" w:name="第七十五条"/>
      <w:bookmarkEnd w:id="90"/>
      <w:r>
        <w:rPr>
          <w:rFonts w:hint="eastAsia" w:ascii="Times New Roman" w:hAnsi="Times New Roman" w:eastAsia="黑体" w:cs="黑体"/>
          <w:sz w:val="32"/>
          <w:szCs w:val="32"/>
        </w:rPr>
        <w:t>第七十五条</w:t>
      </w:r>
      <w:r>
        <w:rPr>
          <w:rFonts w:hint="eastAsia" w:ascii="Times New Roman" w:hAnsi="Times New Roman" w:cs="仿宋_GB2312"/>
          <w:sz w:val="32"/>
          <w:szCs w:val="32"/>
        </w:rPr>
        <w:t>　违反本法规定，构成犯罪的，依法追究刑事责任。</w:t>
      </w:r>
    </w:p>
    <w:p w14:paraId="1C15F63B">
      <w:pPr>
        <w:rPr>
          <w:rFonts w:ascii="Times New Roman" w:hAnsi="Times New Roman" w:eastAsia="宋体" w:cs="宋体"/>
          <w:szCs w:val="32"/>
        </w:rPr>
      </w:pPr>
    </w:p>
    <w:p w14:paraId="0640A470">
      <w:pPr>
        <w:jc w:val="center"/>
        <w:rPr>
          <w:rFonts w:ascii="Times New Roman" w:hAnsi="Times New Roman" w:eastAsia="黑体" w:cs="黑体"/>
          <w:szCs w:val="32"/>
        </w:rPr>
      </w:pPr>
      <w:bookmarkStart w:id="91" w:name="第九章 附则"/>
      <w:bookmarkEnd w:id="91"/>
      <w:r>
        <w:rPr>
          <w:rFonts w:hint="eastAsia" w:ascii="Times New Roman" w:hAnsi="Times New Roman" w:eastAsia="黑体" w:cs="黑体"/>
          <w:szCs w:val="32"/>
        </w:rPr>
        <w:t>第九章　附　　则</w:t>
      </w:r>
    </w:p>
    <w:p w14:paraId="6B23472A">
      <w:pPr>
        <w:rPr>
          <w:rFonts w:ascii="Times New Roman" w:hAnsi="Times New Roman" w:eastAsia="宋体" w:cs="宋体"/>
          <w:szCs w:val="32"/>
        </w:rPr>
      </w:pPr>
    </w:p>
    <w:p w14:paraId="54790DB6">
      <w:pPr>
        <w:ind w:firstLine="632" w:firstLineChars="200"/>
        <w:rPr>
          <w:rFonts w:ascii="Times New Roman" w:hAnsi="Times New Roman" w:cs="仿宋_GB2312"/>
          <w:sz w:val="32"/>
          <w:szCs w:val="32"/>
        </w:rPr>
      </w:pPr>
      <w:bookmarkStart w:id="92" w:name="第七十六条"/>
      <w:bookmarkEnd w:id="92"/>
      <w:r>
        <w:rPr>
          <w:rFonts w:hint="eastAsia" w:ascii="Times New Roman" w:hAnsi="Times New Roman" w:eastAsia="黑体" w:cs="黑体"/>
          <w:sz w:val="32"/>
          <w:szCs w:val="32"/>
        </w:rPr>
        <w:t>第七十六条</w:t>
      </w:r>
      <w:r>
        <w:rPr>
          <w:rFonts w:hint="eastAsia" w:ascii="Times New Roman" w:hAnsi="Times New Roman" w:cs="仿宋_GB2312"/>
          <w:sz w:val="32"/>
          <w:szCs w:val="32"/>
        </w:rPr>
        <w:t>　金融企业国有资产的管理与监督，法律、行政法规另有规定的，依照其规定。</w:t>
      </w:r>
    </w:p>
    <w:p w14:paraId="576C5FFE">
      <w:pPr>
        <w:ind w:firstLine="632" w:firstLineChars="200"/>
        <w:rPr>
          <w:rFonts w:ascii="Times New Roman" w:hAnsi="Times New Roman" w:cs="仿宋_GB2312"/>
          <w:sz w:val="32"/>
          <w:szCs w:val="32"/>
        </w:rPr>
      </w:pPr>
      <w:bookmarkStart w:id="93" w:name="第七十七条"/>
      <w:bookmarkEnd w:id="93"/>
      <w:r>
        <w:rPr>
          <w:rFonts w:hint="eastAsia" w:ascii="Times New Roman" w:hAnsi="Times New Roman" w:eastAsia="黑体" w:cs="黑体"/>
          <w:sz w:val="32"/>
          <w:szCs w:val="32"/>
        </w:rPr>
        <w:t>第七十七条</w:t>
      </w:r>
      <w:r>
        <w:rPr>
          <w:rFonts w:hint="eastAsia" w:ascii="Times New Roman" w:hAnsi="Times New Roman" w:cs="仿宋_GB2312"/>
          <w:sz w:val="32"/>
          <w:szCs w:val="32"/>
        </w:rPr>
        <w:t>　本法自2009年5月1日起施行。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5AD71C7"/>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8306</Words>
  <Characters>8314</Characters>
  <Lines>87</Lines>
  <Paragraphs>24</Paragraphs>
  <TotalTime>0</TotalTime>
  <ScaleCrop>false</ScaleCrop>
  <LinksUpToDate>false</LinksUpToDate>
  <CharactersWithSpaces>8429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2025-05-14T08:31:02Z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